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1862087A" w:rsidR="00F21F89" w:rsidRPr="002A5614" w:rsidRDefault="002F3851" w:rsidP="00F21F89">
      <w:pPr>
        <w:bidi/>
      </w:pPr>
      <w:bookmarkStart w:id="0" w:name="_GoBack"/>
      <w:bookmarkEnd w:id="0"/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5F2DAE">
        <w:rPr>
          <w:rFonts w:hint="cs"/>
          <w:rtl/>
        </w:rPr>
        <w:t xml:space="preserve">: </w:t>
      </w:r>
      <w:r w:rsidR="005F2DAE" w:rsidRPr="006E59BF">
        <w:rPr>
          <w:rFonts w:hint="cs"/>
          <w:rtl/>
        </w:rPr>
        <w:t xml:space="preserve">   </w:t>
      </w:r>
      <w:r w:rsidR="005F2DAE" w:rsidRPr="005F2DAE">
        <w:rPr>
          <w:rFonts w:hint="cs"/>
          <w:color w:val="000000" w:themeColor="text1"/>
          <w:szCs w:val="24"/>
          <w:rtl/>
        </w:rPr>
        <w:t xml:space="preserve"> </w:t>
      </w:r>
      <w:hyperlink r:id="rId8" w:history="1">
        <w:r w:rsidR="005F2DAE" w:rsidRPr="005F2DAE">
          <w:rPr>
            <w:rStyle w:val="Hyperlink"/>
            <w:rFonts w:ascii="Tahoma" w:hAnsi="Tahoma"/>
            <w:color w:val="000000" w:themeColor="text1"/>
            <w:szCs w:val="24"/>
            <w:u w:val="none"/>
            <w:rtl/>
          </w:rPr>
          <w:t>ارزیابی توزیع زمانی و مکانی سطوح مواجهه با فرکانس رادیویی میدان الکترو مغناطیسی</w:t>
        </w:r>
        <w:r w:rsidR="005F2DAE" w:rsidRPr="005F2DAE">
          <w:rPr>
            <w:rStyle w:val="Hyperlink"/>
            <w:rFonts w:ascii="Tahoma" w:hAnsi="Tahoma"/>
            <w:color w:val="000000" w:themeColor="text1"/>
            <w:szCs w:val="24"/>
            <w:u w:val="none"/>
          </w:rPr>
          <w:t xml:space="preserve"> (RF-EMF) </w:t>
        </w:r>
        <w:r w:rsidR="005F2DAE" w:rsidRPr="005F2DAE">
          <w:rPr>
            <w:rStyle w:val="Hyperlink"/>
            <w:rFonts w:ascii="Tahoma" w:hAnsi="Tahoma"/>
            <w:color w:val="000000" w:themeColor="text1"/>
            <w:szCs w:val="24"/>
            <w:u w:val="none"/>
            <w:rtl/>
          </w:rPr>
          <w:t>ناشی از آنتن های</w:t>
        </w:r>
        <w:r w:rsidR="005F2DAE" w:rsidRPr="005F2DAE">
          <w:rPr>
            <w:rStyle w:val="Hyperlink"/>
            <w:rFonts w:ascii="Tahoma" w:hAnsi="Tahoma"/>
            <w:color w:val="000000" w:themeColor="text1"/>
            <w:szCs w:val="24"/>
            <w:u w:val="none"/>
          </w:rPr>
          <w:t xml:space="preserve"> BTS </w:t>
        </w:r>
        <w:r w:rsidR="005F2DAE" w:rsidRPr="005F2DAE">
          <w:rPr>
            <w:rStyle w:val="Hyperlink"/>
            <w:rFonts w:ascii="Tahoma" w:hAnsi="Tahoma"/>
            <w:color w:val="000000" w:themeColor="text1"/>
            <w:szCs w:val="24"/>
            <w:u w:val="none"/>
            <w:rtl/>
          </w:rPr>
          <w:t>و تاثیر آن بر کیفیت خواب، در شهر سبزوار</w:t>
        </w:r>
      </w:hyperlink>
    </w:p>
    <w:p w14:paraId="768746D1" w14:textId="4E263D26" w:rsidR="002F3851" w:rsidRPr="0066027C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5F2DAE">
        <w:rPr>
          <w:rFonts w:hint="cs"/>
          <w:b/>
          <w:bCs/>
          <w:rtl/>
          <w:lang w:bidi="fa-IR"/>
        </w:rPr>
        <w:t>21/08/1403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4A8310C0" w:rsidR="009E4F82" w:rsidRDefault="005F2DAE" w:rsidP="002F385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حسن ملوندی، دانشگاه حکیم سبزواری- محید فلاحی، دانشگاه علوم پزشکی سبزوار- محمد حسین ساقی، دانشگاه علوم پزشکی سبزوار- نسرین حسن زاده، دانشگاه ملایر</w:t>
      </w:r>
    </w:p>
    <w:p w14:paraId="72F5008F" w14:textId="325F4A01" w:rsidR="002F3851" w:rsidRDefault="002F3851" w:rsidP="00E341FC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</w:p>
    <w:p w14:paraId="709318A4" w14:textId="774C8D10" w:rsidR="00F95520" w:rsidRPr="00E341FC" w:rsidRDefault="00085A4C" w:rsidP="00E341FC">
      <w:pPr>
        <w:bidi/>
        <w:jc w:val="both"/>
        <w:rPr>
          <w:szCs w:val="24"/>
          <w:rtl/>
        </w:rPr>
      </w:pPr>
      <w:r w:rsidRPr="00963202">
        <w:rPr>
          <w:szCs w:val="24"/>
          <w:rtl/>
        </w:rPr>
        <w:t>سطوح</w:t>
      </w:r>
      <w:r w:rsidRPr="00963202">
        <w:rPr>
          <w:rFonts w:hint="cs"/>
          <w:szCs w:val="24"/>
          <w:rtl/>
        </w:rPr>
        <w:t xml:space="preserve"> میدان الکتریکی</w:t>
      </w:r>
      <w:r w:rsidRPr="00963202">
        <w:rPr>
          <w:szCs w:val="24"/>
          <w:rtl/>
        </w:rPr>
        <w:t xml:space="preserve"> کمتر از </w:t>
      </w:r>
      <w:r>
        <w:rPr>
          <w:rFonts w:hint="cs"/>
          <w:szCs w:val="24"/>
          <w:rtl/>
        </w:rPr>
        <w:t>استاندارد کشور</w:t>
      </w:r>
      <w:r w:rsidRPr="00963202">
        <w:rPr>
          <w:szCs w:val="24"/>
          <w:rtl/>
        </w:rPr>
        <w:t xml:space="preserve"> </w:t>
      </w:r>
      <w:r>
        <w:rPr>
          <w:szCs w:val="24"/>
          <w:rtl/>
        </w:rPr>
        <w:t>بود</w:t>
      </w:r>
      <w:r>
        <w:rPr>
          <w:rFonts w:hint="cs"/>
          <w:szCs w:val="24"/>
          <w:rtl/>
        </w:rPr>
        <w:t>،</w:t>
      </w:r>
      <w:r w:rsidRPr="00963202">
        <w:rPr>
          <w:szCs w:val="24"/>
          <w:rtl/>
        </w:rPr>
        <w:t>خطر بالقوه ناش</w:t>
      </w:r>
      <w:r w:rsidRPr="00963202">
        <w:rPr>
          <w:rFonts w:hint="cs"/>
          <w:szCs w:val="24"/>
          <w:rtl/>
        </w:rPr>
        <w:t>ی</w:t>
      </w:r>
      <w:r w:rsidRPr="00963202">
        <w:rPr>
          <w:szCs w:val="24"/>
          <w:rtl/>
        </w:rPr>
        <w:t xml:space="preserve"> از </w:t>
      </w:r>
      <w:r w:rsidRPr="00963202">
        <w:rPr>
          <w:rFonts w:hint="cs"/>
          <w:szCs w:val="24"/>
          <w:rtl/>
        </w:rPr>
        <w:t>مواجهه بامیدان الکتریکی</w:t>
      </w:r>
      <w:r w:rsidRPr="00963202">
        <w:rPr>
          <w:szCs w:val="24"/>
        </w:rPr>
        <w:t xml:space="preserve"> </w:t>
      </w:r>
      <w:r w:rsidRPr="00963202">
        <w:rPr>
          <w:szCs w:val="24"/>
          <w:rtl/>
        </w:rPr>
        <w:t>در منطقه مورد مطالع</w:t>
      </w:r>
      <w:r w:rsidRPr="00963202">
        <w:rPr>
          <w:rFonts w:hint="cs"/>
          <w:szCs w:val="24"/>
          <w:rtl/>
        </w:rPr>
        <w:t>ه</w:t>
      </w:r>
      <w:r>
        <w:rPr>
          <w:rFonts w:hint="cs"/>
          <w:szCs w:val="24"/>
          <w:rtl/>
        </w:rPr>
        <w:t xml:space="preserve"> وجود ندارد.</w:t>
      </w:r>
      <w:r w:rsidRPr="00963202">
        <w:rPr>
          <w:rFonts w:hint="cs"/>
          <w:szCs w:val="24"/>
          <w:rtl/>
        </w:rPr>
        <w:t xml:space="preserve"> </w:t>
      </w:r>
    </w:p>
    <w:p w14:paraId="5DADDD3C" w14:textId="145644D5" w:rsidR="000D10D5" w:rsidRDefault="000D10D5" w:rsidP="00486BC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7EE5E04B" w14:textId="36D82273" w:rsidR="00853669" w:rsidRPr="00085A4C" w:rsidRDefault="00853669" w:rsidP="00085A4C">
      <w:pPr>
        <w:tabs>
          <w:tab w:val="right" w:pos="9188"/>
        </w:tabs>
        <w:bidi/>
        <w:spacing w:before="240"/>
        <w:jc w:val="both"/>
        <w:rPr>
          <w:sz w:val="22"/>
          <w:rtl/>
        </w:rPr>
      </w:pPr>
      <w:r w:rsidRPr="00085A4C">
        <w:rPr>
          <w:rFonts w:hint="cs"/>
          <w:sz w:val="22"/>
          <w:rtl/>
        </w:rPr>
        <w:t>بین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مقادیر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متوسط میدان الکتریکی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در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زمان‌های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 xml:space="preserve">مختلف؛ صبح </w:t>
      </w:r>
      <w:r w:rsidRPr="00085A4C">
        <w:rPr>
          <w:sz w:val="22"/>
          <w:rtl/>
        </w:rPr>
        <w:t>(</w:t>
      </w:r>
      <w:r w:rsidRPr="00085A4C">
        <w:rPr>
          <w:rFonts w:hint="cs"/>
          <w:sz w:val="22"/>
          <w:rtl/>
        </w:rPr>
        <w:t>8:30-6:00)، ظهر( 13-10) و شب( 24-22)  و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در فواصل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مختلف</w:t>
      </w:r>
      <w:r w:rsidRPr="00085A4C">
        <w:rPr>
          <w:sz w:val="22"/>
          <w:rtl/>
        </w:rPr>
        <w:t xml:space="preserve"> (50</w:t>
      </w:r>
      <w:r w:rsidRPr="00085A4C">
        <w:rPr>
          <w:rFonts w:hint="cs"/>
          <w:sz w:val="22"/>
          <w:rtl/>
        </w:rPr>
        <w:t>،</w:t>
      </w:r>
      <w:r w:rsidRPr="00085A4C">
        <w:rPr>
          <w:sz w:val="22"/>
          <w:rtl/>
        </w:rPr>
        <w:t xml:space="preserve"> 100 </w:t>
      </w:r>
      <w:r w:rsidRPr="00085A4C">
        <w:rPr>
          <w:rFonts w:hint="cs"/>
          <w:sz w:val="22"/>
          <w:rtl/>
        </w:rPr>
        <w:t>و</w:t>
      </w:r>
      <w:r w:rsidRPr="00085A4C">
        <w:rPr>
          <w:sz w:val="22"/>
          <w:rtl/>
        </w:rPr>
        <w:t xml:space="preserve"> 300 </w:t>
      </w:r>
      <w:r w:rsidRPr="00085A4C">
        <w:rPr>
          <w:rFonts w:hint="cs"/>
          <w:sz w:val="22"/>
          <w:rtl/>
        </w:rPr>
        <w:t>متر</w:t>
      </w:r>
      <w:r w:rsidRPr="00085A4C">
        <w:rPr>
          <w:sz w:val="22"/>
          <w:rtl/>
        </w:rPr>
        <w:t xml:space="preserve">) </w:t>
      </w:r>
      <w:r w:rsidRPr="00085A4C">
        <w:rPr>
          <w:rFonts w:hint="cs"/>
          <w:sz w:val="22"/>
          <w:rtl/>
        </w:rPr>
        <w:t>از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آنتن‌های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 xml:space="preserve">پایه گیرنده/فرستنده تفاوت معنی داری مشاهده شد. همچنین </w:t>
      </w:r>
      <w:r w:rsidR="00085A4C">
        <w:rPr>
          <w:rFonts w:hint="cs"/>
          <w:sz w:val="22"/>
          <w:rtl/>
        </w:rPr>
        <w:t>سطوح</w:t>
      </w:r>
      <w:r w:rsidRPr="00085A4C">
        <w:rPr>
          <w:rFonts w:hint="cs"/>
          <w:sz w:val="22"/>
          <w:rtl/>
        </w:rPr>
        <w:t xml:space="preserve"> میدان الکتریکی ناشی از آنتن ها در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حومه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شهر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از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مرکز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شهر بیشتر بود که این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تفاوت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معنی‌داربود</w:t>
      </w:r>
      <w:r w:rsidRPr="00085A4C">
        <w:rPr>
          <w:sz w:val="22"/>
          <w:rtl/>
        </w:rPr>
        <w:t xml:space="preserve">. </w:t>
      </w:r>
      <w:r w:rsidRPr="00085A4C">
        <w:rPr>
          <w:rFonts w:hint="cs"/>
          <w:sz w:val="22"/>
          <w:rtl/>
        </w:rPr>
        <w:t>تفاوت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معنی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داری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بین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مقادیر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متوسط میدان الکتریکی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در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محیط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های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مختلف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مشاهده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نشد</w:t>
      </w:r>
      <w:r w:rsidRPr="00085A4C">
        <w:rPr>
          <w:sz w:val="22"/>
          <w:rtl/>
        </w:rPr>
        <w:t xml:space="preserve">. </w:t>
      </w:r>
      <w:r w:rsidRPr="00085A4C">
        <w:rPr>
          <w:rFonts w:hint="cs"/>
          <w:sz w:val="22"/>
          <w:rtl/>
        </w:rPr>
        <w:t>کیفیت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خواب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ضعیف در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ساکنین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اطراف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آنتن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ها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در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فواصل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مختلف</w:t>
      </w:r>
      <w:r w:rsidRPr="00085A4C">
        <w:rPr>
          <w:sz w:val="22"/>
          <w:rtl/>
        </w:rPr>
        <w:t xml:space="preserve"> </w:t>
      </w:r>
      <w:r w:rsidR="00E341FC">
        <w:rPr>
          <w:rFonts w:hint="cs"/>
          <w:sz w:val="22"/>
          <w:rtl/>
        </w:rPr>
        <w:t>گزارش</w:t>
      </w:r>
      <w:r w:rsidRPr="00085A4C">
        <w:rPr>
          <w:sz w:val="22"/>
          <w:rtl/>
        </w:rPr>
        <w:t xml:space="preserve"> </w:t>
      </w:r>
      <w:r w:rsidRPr="00085A4C">
        <w:rPr>
          <w:rFonts w:hint="cs"/>
          <w:sz w:val="22"/>
          <w:rtl/>
        </w:rPr>
        <w:t>شد.</w:t>
      </w:r>
    </w:p>
    <w:p w14:paraId="4C9B5A59" w14:textId="77777777" w:rsidR="00853669" w:rsidRDefault="00853669" w:rsidP="00853669">
      <w:pPr>
        <w:bidi/>
        <w:rPr>
          <w:b/>
          <w:bCs/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10ABE6DF" w14:textId="282BFE65" w:rsidR="00853669" w:rsidRPr="00833E56" w:rsidRDefault="001C61DF" w:rsidP="00833E56">
      <w:pPr>
        <w:pStyle w:val="ListParagraph"/>
        <w:numPr>
          <w:ilvl w:val="0"/>
          <w:numId w:val="5"/>
        </w:numPr>
        <w:bidi/>
        <w:jc w:val="both"/>
      </w:pPr>
      <w:r w:rsidRPr="00833E56">
        <w:rPr>
          <w:rFonts w:ascii="Tahoma" w:hAnsi="Tahoma" w:cs="B Nazanin"/>
          <w:color w:val="000000"/>
          <w:shd w:val="clear" w:color="auto" w:fill="F5F5F5"/>
          <w:rtl/>
        </w:rPr>
        <w:t>امروزه با ساخت ابزار و لوازم مختلفی که امواج رادیویی-میدان الکترومغناطی</w:t>
      </w:r>
      <w:r w:rsidRPr="00833E56">
        <w:rPr>
          <w:rFonts w:ascii="Tahoma" w:hAnsi="Tahoma" w:cs="B Nazanin" w:hint="cs"/>
          <w:color w:val="000000"/>
          <w:shd w:val="clear" w:color="auto" w:fill="F5F5F5"/>
          <w:rtl/>
        </w:rPr>
        <w:t xml:space="preserve">سی </w:t>
      </w:r>
      <w:r w:rsidRPr="00833E56">
        <w:rPr>
          <w:rFonts w:ascii="Tahoma" w:hAnsi="Tahoma" w:cs="B Nazanin"/>
          <w:color w:val="000000"/>
          <w:shd w:val="clear" w:color="auto" w:fill="F5F5F5"/>
          <w:rtl/>
        </w:rPr>
        <w:t>تولید می</w:t>
      </w:r>
      <w:r w:rsidRPr="00833E56">
        <w:rPr>
          <w:rFonts w:ascii="Tahoma" w:hAnsi="Tahoma" w:cs="B Nazanin"/>
          <w:color w:val="000000"/>
          <w:shd w:val="clear" w:color="auto" w:fill="F5F5F5"/>
          <w:rtl/>
        </w:rPr>
        <w:softHyphen/>
        <w:t>کنند بویژه تلفن همراه و شبکه</w:t>
      </w:r>
      <w:r w:rsidRPr="00833E56">
        <w:rPr>
          <w:rFonts w:ascii="Tahoma" w:hAnsi="Tahoma" w:cs="B Nazanin"/>
          <w:color w:val="000000"/>
          <w:shd w:val="clear" w:color="auto" w:fill="F5F5F5"/>
          <w:rtl/>
        </w:rPr>
        <w:softHyphen/>
        <w:t>های اینترنت، خطر مواجهه با</w:t>
      </w:r>
      <w:r w:rsidRPr="00833E56">
        <w:rPr>
          <w:rFonts w:ascii="Tahoma" w:hAnsi="Tahoma" w:cs="B Nazanin" w:hint="cs"/>
          <w:color w:val="000000"/>
          <w:shd w:val="clear" w:color="auto" w:fill="F5F5F5"/>
          <w:rtl/>
        </w:rPr>
        <w:t xml:space="preserve"> این امواج</w:t>
      </w:r>
      <w:r w:rsidRPr="00833E56">
        <w:rPr>
          <w:rFonts w:ascii="Tahoma" w:hAnsi="Tahoma" w:cs="B Nazanin"/>
          <w:color w:val="000000"/>
          <w:shd w:val="clear" w:color="auto" w:fill="F5F5F5"/>
        </w:rPr>
        <w:t xml:space="preserve"> </w:t>
      </w:r>
      <w:r w:rsidRPr="00833E56">
        <w:rPr>
          <w:rFonts w:ascii="Tahoma" w:hAnsi="Tahoma" w:cs="B Nazanin"/>
          <w:color w:val="000000"/>
          <w:shd w:val="clear" w:color="auto" w:fill="F5F5F5"/>
          <w:rtl/>
        </w:rPr>
        <w:t>افزایش یافته است</w:t>
      </w:r>
      <w:r w:rsidRPr="00833E56">
        <w:rPr>
          <w:rFonts w:ascii="Tahoma" w:hAnsi="Tahoma" w:cs="B Nazanin" w:hint="cs"/>
          <w:color w:val="000000"/>
          <w:shd w:val="clear" w:color="auto" w:fill="F5F5F5"/>
          <w:rtl/>
        </w:rPr>
        <w:t xml:space="preserve">. </w:t>
      </w:r>
      <w:r w:rsidRPr="00833E56">
        <w:rPr>
          <w:rFonts w:ascii="Tahoma" w:hAnsi="Tahoma" w:cs="B Nazanin" w:hint="cs"/>
          <w:color w:val="000000"/>
          <w:shd w:val="clear" w:color="auto" w:fill="FFFFFF"/>
          <w:rtl/>
        </w:rPr>
        <w:t>دستیابی به</w:t>
      </w:r>
      <w:r w:rsidRPr="00833E56">
        <w:rPr>
          <w:rFonts w:ascii="Tahoma" w:hAnsi="Tahoma" w:cs="B Nazanin"/>
          <w:color w:val="000000"/>
          <w:shd w:val="clear" w:color="auto" w:fill="FFFFFF"/>
          <w:rtl/>
        </w:rPr>
        <w:t xml:space="preserve"> یک دید واقعی با مقایسه شدت میدان</w:t>
      </w:r>
      <w:r w:rsidRPr="00833E56">
        <w:rPr>
          <w:rFonts w:ascii="Tahoma" w:hAnsi="Tahoma" w:cs="B Nazanin" w:hint="cs"/>
          <w:color w:val="000000"/>
          <w:shd w:val="clear" w:color="auto" w:fill="FFFFFF"/>
          <w:rtl/>
        </w:rPr>
        <w:t xml:space="preserve"> الکتریکی</w:t>
      </w:r>
      <w:r w:rsidRPr="00833E56">
        <w:rPr>
          <w:rFonts w:ascii="Tahoma" w:hAnsi="Tahoma" w:cs="B Nazanin"/>
          <w:color w:val="000000"/>
          <w:shd w:val="clear" w:color="auto" w:fill="FFFFFF"/>
          <w:rtl/>
        </w:rPr>
        <w:t xml:space="preserve"> در مکان</w:t>
      </w:r>
      <w:r w:rsidRPr="00833E56">
        <w:rPr>
          <w:rFonts w:ascii="Tahoma" w:hAnsi="Tahoma" w:cs="B Nazanin"/>
          <w:color w:val="000000"/>
          <w:shd w:val="clear" w:color="auto" w:fill="FFFFFF"/>
          <w:rtl/>
        </w:rPr>
        <w:softHyphen/>
        <w:t>ها و زمان</w:t>
      </w:r>
      <w:r w:rsidRPr="00833E56">
        <w:rPr>
          <w:rFonts w:ascii="Tahoma" w:hAnsi="Tahoma" w:cs="B Nazanin"/>
          <w:color w:val="000000"/>
          <w:shd w:val="clear" w:color="auto" w:fill="FFFFFF"/>
          <w:rtl/>
        </w:rPr>
        <w:softHyphen/>
        <w:t>های مختلف با استانداردهای م</w:t>
      </w:r>
      <w:r w:rsidRPr="00833E56">
        <w:rPr>
          <w:rFonts w:ascii="Tahoma" w:hAnsi="Tahoma" w:cs="B Nazanin" w:hint="cs"/>
          <w:color w:val="000000"/>
          <w:shd w:val="clear" w:color="auto" w:fill="FFFFFF"/>
          <w:rtl/>
        </w:rPr>
        <w:t>ختلف</w:t>
      </w:r>
      <w:r w:rsidRPr="00833E56">
        <w:rPr>
          <w:rFonts w:ascii="Tahoma" w:hAnsi="Tahoma" w:cs="B Nazanin"/>
          <w:color w:val="000000"/>
          <w:shd w:val="clear" w:color="auto" w:fill="FFFFFF"/>
          <w:rtl/>
        </w:rPr>
        <w:t xml:space="preserve"> جهانی ضروری است. </w:t>
      </w: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52CFF2D6" w14:textId="43C3D7F8" w:rsidR="00F95520" w:rsidRPr="00833E56" w:rsidRDefault="001C61DF" w:rsidP="00833E56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</w:rPr>
      </w:pPr>
      <w:r w:rsidRPr="00833E56">
        <w:rPr>
          <w:rFonts w:cs="B Nazanin" w:hint="cs"/>
          <w:rtl/>
        </w:rPr>
        <w:t xml:space="preserve">بیشترین مقدار مواجهه با میدان الکتریکی در فاصله 50 متری ثبت شد. </w:t>
      </w:r>
      <w:r w:rsidR="00833E56">
        <w:rPr>
          <w:rFonts w:cs="B Nazanin" w:hint="cs"/>
          <w:rtl/>
        </w:rPr>
        <w:t>سطوح</w:t>
      </w:r>
      <w:r w:rsidRPr="00833E56">
        <w:rPr>
          <w:rFonts w:cs="B Nazanin" w:hint="cs"/>
          <w:rtl/>
        </w:rPr>
        <w:t xml:space="preserve"> میدان الکتریکی در شب بیشتر از ظهر و صبح بود. </w:t>
      </w:r>
      <w:r w:rsidR="00833E56">
        <w:rPr>
          <w:rFonts w:cs="B Nazanin" w:hint="cs"/>
          <w:rtl/>
        </w:rPr>
        <w:t>سطوح</w:t>
      </w:r>
      <w:r w:rsidRPr="00833E56">
        <w:rPr>
          <w:rFonts w:cs="B Nazanin" w:hint="cs"/>
          <w:rtl/>
        </w:rPr>
        <w:t xml:space="preserve"> میدان الکتریکی در حومه شهر از مرکز شهر بیشتر بود. </w:t>
      </w:r>
      <w:r w:rsidR="00833E56">
        <w:rPr>
          <w:rFonts w:cs="B Nazanin" w:hint="cs"/>
          <w:rtl/>
        </w:rPr>
        <w:t xml:space="preserve">بین </w:t>
      </w:r>
      <w:r w:rsidRPr="00833E56">
        <w:rPr>
          <w:rFonts w:cs="B Nazanin" w:hint="cs"/>
          <w:rtl/>
        </w:rPr>
        <w:t xml:space="preserve">میزان </w:t>
      </w:r>
      <w:r w:rsidR="00833E56">
        <w:rPr>
          <w:rFonts w:cs="B Nazanin" w:hint="cs"/>
          <w:rtl/>
        </w:rPr>
        <w:t>سطوح</w:t>
      </w:r>
      <w:r w:rsidRPr="00833E56">
        <w:rPr>
          <w:rFonts w:cs="B Nazanin" w:hint="cs"/>
          <w:rtl/>
        </w:rPr>
        <w:t xml:space="preserve"> میدان الکتریکی در بیمارستان، مناطق مسکونی مجاور مراکز </w:t>
      </w:r>
      <w:r w:rsidR="00833E56">
        <w:rPr>
          <w:rFonts w:cs="B Nazanin" w:hint="cs"/>
          <w:rtl/>
        </w:rPr>
        <w:t>آموزشی، مناطق مسکونی مجاور مراکز</w:t>
      </w:r>
      <w:r w:rsidRPr="00833E56">
        <w:rPr>
          <w:rFonts w:cs="B Nazanin" w:hint="cs"/>
          <w:rtl/>
        </w:rPr>
        <w:t xml:space="preserve"> تجار</w:t>
      </w:r>
      <w:r w:rsidR="00833E56">
        <w:rPr>
          <w:rFonts w:cs="B Nazanin" w:hint="cs"/>
          <w:rtl/>
        </w:rPr>
        <w:t>ی</w:t>
      </w:r>
      <w:r w:rsidRPr="00833E56">
        <w:rPr>
          <w:rFonts w:cs="B Nazanin" w:hint="cs"/>
          <w:rtl/>
        </w:rPr>
        <w:t xml:space="preserve">، مناطق مسکونی مجاور مراکز درمانی تفاوتی مشاهده نشد. کیفیت خواب </w:t>
      </w:r>
      <w:r w:rsidR="00833E56">
        <w:rPr>
          <w:rFonts w:cs="B Nazanin" w:hint="cs"/>
          <w:rtl/>
        </w:rPr>
        <w:t xml:space="preserve">ضعیف </w:t>
      </w:r>
      <w:r w:rsidRPr="00833E56">
        <w:rPr>
          <w:rFonts w:cs="B Nazanin" w:hint="cs"/>
          <w:rtl/>
        </w:rPr>
        <w:t>برای ساکنین در</w:t>
      </w:r>
      <w:r w:rsidRPr="00833E56">
        <w:rPr>
          <w:rFonts w:cs="B Nazanin"/>
          <w:rtl/>
        </w:rPr>
        <w:t xml:space="preserve"> </w:t>
      </w:r>
      <w:r w:rsidRPr="00833E56">
        <w:rPr>
          <w:rFonts w:cs="B Nazanin" w:hint="cs"/>
          <w:rtl/>
        </w:rPr>
        <w:t>فاصله</w:t>
      </w:r>
      <w:r w:rsidRPr="00833E56">
        <w:rPr>
          <w:rFonts w:cs="B Nazanin"/>
          <w:rtl/>
        </w:rPr>
        <w:t xml:space="preserve"> </w:t>
      </w:r>
      <w:r w:rsidRPr="00833E56">
        <w:rPr>
          <w:rFonts w:cs="B Nazanin" w:hint="cs"/>
          <w:rtl/>
        </w:rPr>
        <w:t>کمتر</w:t>
      </w:r>
      <w:r w:rsidRPr="00833E56">
        <w:rPr>
          <w:rFonts w:cs="B Nazanin"/>
          <w:rtl/>
        </w:rPr>
        <w:t xml:space="preserve"> </w:t>
      </w:r>
      <w:r w:rsidRPr="00833E56">
        <w:rPr>
          <w:rFonts w:cs="B Nazanin" w:hint="cs"/>
          <w:rtl/>
        </w:rPr>
        <w:t>از</w:t>
      </w:r>
      <w:r w:rsidRPr="00833E56">
        <w:rPr>
          <w:rFonts w:cs="B Nazanin"/>
          <w:rtl/>
        </w:rPr>
        <w:t xml:space="preserve"> 100 </w:t>
      </w:r>
      <w:r w:rsidRPr="00833E56">
        <w:rPr>
          <w:rFonts w:cs="B Nazanin" w:hint="cs"/>
          <w:rtl/>
        </w:rPr>
        <w:t>متر گزارش شد.</w:t>
      </w:r>
      <w:r w:rsidRPr="00833E56">
        <w:rPr>
          <w:rFonts w:cs="B Nazanin"/>
          <w:rtl/>
        </w:rPr>
        <w:t xml:space="preserve"> </w:t>
      </w: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72AE3DA0" w14:textId="41B8C915" w:rsidR="001C61DF" w:rsidRPr="00C2753A" w:rsidRDefault="00C2753A" w:rsidP="00833E56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>احتمالا</w:t>
      </w:r>
      <w:r w:rsidR="001C61DF" w:rsidRPr="00C2753A">
        <w:rPr>
          <w:rFonts w:cs="B Nazanin"/>
          <w:rtl/>
        </w:rPr>
        <w:t>خطر بالقوه ناش</w:t>
      </w:r>
      <w:r w:rsidR="001C61DF" w:rsidRPr="00C2753A">
        <w:rPr>
          <w:rFonts w:cs="B Nazanin" w:hint="cs"/>
          <w:rtl/>
        </w:rPr>
        <w:t>ی</w:t>
      </w:r>
      <w:r w:rsidR="001C61DF" w:rsidRPr="00C2753A">
        <w:rPr>
          <w:rFonts w:cs="B Nazanin"/>
          <w:rtl/>
        </w:rPr>
        <w:t xml:space="preserve"> از </w:t>
      </w:r>
      <w:r w:rsidR="001C61DF" w:rsidRPr="00C2753A">
        <w:rPr>
          <w:rFonts w:cs="B Nazanin" w:hint="cs"/>
          <w:rtl/>
        </w:rPr>
        <w:t>مواجهه با میدان الکتریکی</w:t>
      </w:r>
      <w:r w:rsidR="001C61DF" w:rsidRPr="00C2753A">
        <w:rPr>
          <w:rFonts w:cs="B Nazanin"/>
        </w:rPr>
        <w:t xml:space="preserve"> </w:t>
      </w:r>
      <w:r w:rsidR="001C61DF" w:rsidRPr="00C2753A">
        <w:rPr>
          <w:rFonts w:cs="B Nazanin"/>
          <w:rtl/>
        </w:rPr>
        <w:t>در منطقه مورد مطالع</w:t>
      </w:r>
      <w:r w:rsidR="001C61DF" w:rsidRPr="00C2753A">
        <w:rPr>
          <w:rFonts w:cs="B Nazanin" w:hint="cs"/>
          <w:rtl/>
        </w:rPr>
        <w:t xml:space="preserve">ه وجود ندارد. </w:t>
      </w:r>
    </w:p>
    <w:p w14:paraId="65F3D3A1" w14:textId="7CB3109D" w:rsidR="001C61DF" w:rsidRPr="00C2753A" w:rsidRDefault="00085A4C" w:rsidP="00833E56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lastRenderedPageBreak/>
        <w:t>افراد</w:t>
      </w:r>
      <w:r w:rsidR="001C61DF" w:rsidRPr="00C2753A">
        <w:rPr>
          <w:rFonts w:cs="B Nazanin" w:hint="cs"/>
          <w:rtl/>
        </w:rPr>
        <w:t xml:space="preserve"> در فاصله زمانی 22 تا 24 شب از تلفن همراه و مودم اینترنت در منزل کمتر استفاده کنند.</w:t>
      </w:r>
    </w:p>
    <w:p w14:paraId="37C73D15" w14:textId="338A370E" w:rsidR="001C61DF" w:rsidRPr="00C2753A" w:rsidRDefault="001C61DF" w:rsidP="00085A4C">
      <w:pPr>
        <w:pStyle w:val="ListParagraph"/>
        <w:numPr>
          <w:ilvl w:val="0"/>
          <w:numId w:val="5"/>
        </w:numPr>
        <w:bidi/>
        <w:jc w:val="both"/>
        <w:rPr>
          <w:rFonts w:cs="B Nazanin"/>
          <w:rtl/>
        </w:rPr>
      </w:pPr>
      <w:r w:rsidRPr="00C2753A">
        <w:rPr>
          <w:rFonts w:cs="B Nazanin" w:hint="cs"/>
          <w:rtl/>
        </w:rPr>
        <w:t xml:space="preserve">افرادی که در </w:t>
      </w:r>
      <w:r w:rsidR="00085A4C">
        <w:rPr>
          <w:rFonts w:cs="B Nazanin" w:hint="cs"/>
          <w:rtl/>
        </w:rPr>
        <w:t>نردیکی</w:t>
      </w:r>
      <w:r w:rsidRPr="00C2753A">
        <w:rPr>
          <w:rFonts w:cs="B Nazanin" w:hint="cs"/>
          <w:rtl/>
        </w:rPr>
        <w:t xml:space="preserve"> آنتن ها سکونت دارند</w:t>
      </w:r>
      <w:r w:rsidR="00085A4C">
        <w:rPr>
          <w:rFonts w:cs="B Nazanin" w:hint="cs"/>
          <w:rtl/>
        </w:rPr>
        <w:t xml:space="preserve">، </w:t>
      </w:r>
      <w:r w:rsidRPr="00C2753A">
        <w:rPr>
          <w:rFonts w:cs="B Nazanin" w:hint="cs"/>
          <w:rtl/>
        </w:rPr>
        <w:t xml:space="preserve">مدت زمان استفاده از تلفن همراه را کاهش دهند. در زمان خواب تلفن همراه خود را خاموش </w:t>
      </w:r>
      <w:r w:rsidR="00085A4C">
        <w:rPr>
          <w:rFonts w:cs="B Nazanin" w:hint="cs"/>
          <w:rtl/>
        </w:rPr>
        <w:t>کنند.</w:t>
      </w:r>
    </w:p>
    <w:p w14:paraId="374091E0" w14:textId="13FD06AB" w:rsidR="00F95520" w:rsidRPr="00085A4C" w:rsidRDefault="001C61DF" w:rsidP="00085A4C">
      <w:pPr>
        <w:pStyle w:val="ListParagraph"/>
        <w:numPr>
          <w:ilvl w:val="0"/>
          <w:numId w:val="5"/>
        </w:numPr>
        <w:bidi/>
        <w:jc w:val="both"/>
        <w:rPr>
          <w:rFonts w:cs="B Nazanin"/>
          <w:rtl/>
        </w:rPr>
      </w:pPr>
      <w:r w:rsidRPr="00C2753A">
        <w:rPr>
          <w:rFonts w:ascii="Tahoma" w:hAnsi="Tahoma" w:cs="B Nazanin"/>
          <w:color w:val="000000"/>
          <w:shd w:val="clear" w:color="auto" w:fill="FFFFFF"/>
          <w:rtl/>
        </w:rPr>
        <w:t xml:space="preserve">اطلاعات </w:t>
      </w:r>
      <w:r w:rsidRPr="00C2753A">
        <w:rPr>
          <w:rFonts w:ascii="Tahoma" w:hAnsi="Tahoma" w:cs="B Nazanin" w:hint="cs"/>
          <w:color w:val="000000"/>
          <w:shd w:val="clear" w:color="auto" w:fill="FFFFFF"/>
          <w:rtl/>
        </w:rPr>
        <w:t xml:space="preserve">مطالعه </w:t>
      </w:r>
      <w:r w:rsidRPr="00C2753A">
        <w:rPr>
          <w:rFonts w:ascii="Tahoma" w:hAnsi="Tahoma" w:cs="B Nazanin"/>
          <w:color w:val="000000"/>
          <w:shd w:val="clear" w:color="auto" w:fill="FFFFFF"/>
          <w:rtl/>
        </w:rPr>
        <w:t>می</w:t>
      </w:r>
      <w:r w:rsidRPr="00C2753A">
        <w:rPr>
          <w:rFonts w:ascii="Tahoma" w:hAnsi="Tahoma" w:cs="B Nazanin"/>
          <w:color w:val="000000"/>
          <w:shd w:val="clear" w:color="auto" w:fill="FFFFFF"/>
          <w:rtl/>
        </w:rPr>
        <w:softHyphen/>
        <w:t xml:space="preserve">تواند برای مدیران حوزه سلامت </w:t>
      </w:r>
      <w:r w:rsidR="00833E56">
        <w:rPr>
          <w:rFonts w:ascii="Tahoma" w:hAnsi="Tahoma" w:cs="B Nazanin" w:hint="cs"/>
          <w:color w:val="000000"/>
          <w:shd w:val="clear" w:color="auto" w:fill="FFFFFF"/>
          <w:rtl/>
        </w:rPr>
        <w:t>به منظور</w:t>
      </w:r>
      <w:r w:rsidRPr="00C2753A">
        <w:rPr>
          <w:rFonts w:ascii="Tahoma" w:hAnsi="Tahoma" w:cs="B Nazanin" w:hint="cs"/>
          <w:color w:val="000000"/>
          <w:shd w:val="clear" w:color="auto" w:fill="FFFFFF"/>
          <w:rtl/>
        </w:rPr>
        <w:t xml:space="preserve"> </w:t>
      </w:r>
      <w:r w:rsidR="00833E56">
        <w:rPr>
          <w:rFonts w:ascii="Tahoma" w:hAnsi="Tahoma" w:cs="B Nazanin" w:hint="cs"/>
          <w:color w:val="000000"/>
          <w:shd w:val="clear" w:color="auto" w:fill="FFFFFF"/>
          <w:rtl/>
        </w:rPr>
        <w:t xml:space="preserve">آگاه سازی </w:t>
      </w:r>
      <w:r w:rsidR="00085A4C">
        <w:rPr>
          <w:rFonts w:ascii="Tahoma" w:hAnsi="Tahoma" w:cs="B Nazanin" w:hint="cs"/>
          <w:color w:val="000000"/>
          <w:shd w:val="clear" w:color="auto" w:fill="FFFFFF"/>
          <w:rtl/>
        </w:rPr>
        <w:t>ا</w:t>
      </w:r>
      <w:r w:rsidR="00833E56">
        <w:rPr>
          <w:rFonts w:ascii="Tahoma" w:hAnsi="Tahoma" w:cs="B Nazanin" w:hint="cs"/>
          <w:color w:val="000000"/>
          <w:shd w:val="clear" w:color="auto" w:fill="FFFFFF"/>
          <w:rtl/>
        </w:rPr>
        <w:t xml:space="preserve">فراد جامعه در خصوص </w:t>
      </w:r>
      <w:r w:rsidRPr="00C2753A">
        <w:rPr>
          <w:rFonts w:ascii="Tahoma" w:hAnsi="Tahoma" w:cs="B Nazanin" w:hint="cs"/>
          <w:color w:val="000000"/>
          <w:shd w:val="clear" w:color="auto" w:fill="FFFFFF"/>
          <w:rtl/>
        </w:rPr>
        <w:t>اثرات میدان الکت</w:t>
      </w:r>
      <w:r w:rsidR="00085A4C">
        <w:rPr>
          <w:rFonts w:ascii="Tahoma" w:hAnsi="Tahoma" w:cs="B Nazanin" w:hint="cs"/>
          <w:color w:val="000000"/>
          <w:shd w:val="clear" w:color="auto" w:fill="FFFFFF"/>
          <w:rtl/>
        </w:rPr>
        <w:t xml:space="preserve">ریکی ناشی از آنتن ها </w:t>
      </w:r>
      <w:r w:rsidR="00833E56">
        <w:rPr>
          <w:rFonts w:ascii="Tahoma" w:hAnsi="Tahoma" w:cs="B Nazanin" w:hint="cs"/>
          <w:color w:val="000000"/>
          <w:shd w:val="clear" w:color="auto" w:fill="FFFFFF"/>
          <w:rtl/>
        </w:rPr>
        <w:t>مفید</w:t>
      </w:r>
      <w:r w:rsidRPr="00C2753A">
        <w:rPr>
          <w:rFonts w:ascii="Tahoma" w:hAnsi="Tahoma" w:cs="B Nazanin"/>
          <w:color w:val="000000"/>
          <w:shd w:val="clear" w:color="auto" w:fill="FFFFFF"/>
          <w:rtl/>
        </w:rPr>
        <w:t xml:space="preserve"> باشد. 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4454060" w:rsidR="002F3851" w:rsidRPr="007F6C51" w:rsidRDefault="002F3851" w:rsidP="001C61DF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1C61DF">
        <w:rPr>
          <w:rFonts w:cs="B Nazanin" w:hint="cs"/>
          <w:kern w:val="0"/>
          <w:sz w:val="24"/>
          <w:rtl/>
          <w14:ligatures w14:val="none"/>
        </w:rPr>
        <w:t xml:space="preserve">استفاده از تلفن همراه در انتهای شب کاهش یابد </w:t>
      </w:r>
      <w:r w:rsidR="00203718">
        <w:rPr>
          <w:rFonts w:cs="B Nazanin" w:hint="cs"/>
          <w:kern w:val="0"/>
          <w:sz w:val="24"/>
          <w:rtl/>
          <w14:ligatures w14:val="none"/>
        </w:rPr>
        <w:t>تا افراد خواب بهتری داشته باشند.</w:t>
      </w:r>
    </w:p>
    <w:p w14:paraId="34D7A608" w14:textId="0DBCED27" w:rsidR="002F3851" w:rsidRPr="007F6C51" w:rsidRDefault="002F3851" w:rsidP="00C2753A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203718">
        <w:rPr>
          <w:rFonts w:cs="B Nazanin" w:hint="cs"/>
          <w:kern w:val="0"/>
          <w:sz w:val="24"/>
          <w:rtl/>
          <w14:ligatures w14:val="none"/>
        </w:rPr>
        <w:t>مقادیر میدان الکتریکی کمتر از حدود</w:t>
      </w:r>
      <w:r w:rsidR="00C2753A">
        <w:rPr>
          <w:rFonts w:cs="B Nazanin"/>
          <w:kern w:val="0"/>
          <w:sz w:val="24"/>
          <w14:ligatures w14:val="none"/>
        </w:rPr>
        <w:t xml:space="preserve"> </w:t>
      </w:r>
      <w:r w:rsidR="00203718">
        <w:rPr>
          <w:rFonts w:cs="B Nazanin" w:hint="cs"/>
          <w:kern w:val="0"/>
          <w:sz w:val="24"/>
          <w:rtl/>
          <w14:ligatures w14:val="none"/>
        </w:rPr>
        <w:t>مجاز کشوری است که می</w:t>
      </w:r>
      <w:r w:rsidR="00203718">
        <w:rPr>
          <w:rFonts w:cs="B Nazanin"/>
          <w:kern w:val="0"/>
          <w:sz w:val="24"/>
          <w:rtl/>
          <w14:ligatures w14:val="none"/>
        </w:rPr>
        <w:softHyphen/>
      </w:r>
      <w:r w:rsidR="00203718">
        <w:rPr>
          <w:rFonts w:cs="B Nazanin" w:hint="cs"/>
          <w:kern w:val="0"/>
          <w:sz w:val="24"/>
          <w:rtl/>
          <w14:ligatures w14:val="none"/>
        </w:rPr>
        <w:t xml:space="preserve">تواند </w:t>
      </w:r>
      <w:r w:rsidR="00C2753A">
        <w:rPr>
          <w:rFonts w:cs="B Nazanin" w:hint="cs"/>
          <w:kern w:val="0"/>
          <w:sz w:val="24"/>
          <w:rtl/>
          <w:lang w:bidi="fa-IR"/>
          <w14:ligatures w14:val="none"/>
        </w:rPr>
        <w:t xml:space="preserve">درک ذهنی افراد از </w:t>
      </w:r>
      <w:r w:rsidR="00203718">
        <w:rPr>
          <w:rFonts w:cs="B Nazanin" w:hint="cs"/>
          <w:kern w:val="0"/>
          <w:sz w:val="24"/>
          <w:rtl/>
          <w14:ligatures w14:val="none"/>
        </w:rPr>
        <w:t xml:space="preserve">خطرات سلامتی ناشی از مواجهه با این امواج در بین عموم مردم را کاهش دهد.. 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1ABAD1DF" w:rsidR="00A2206A" w:rsidRPr="00A2206A" w:rsidRDefault="00203718" w:rsidP="00A2206A">
      <w:pPr>
        <w:bidi/>
        <w:rPr>
          <w:b/>
          <w:bCs/>
        </w:rPr>
      </w:pPr>
      <w:r>
        <w:rPr>
          <w:rFonts w:hint="cs"/>
          <w:b/>
          <w:bCs/>
          <w:rtl/>
        </w:rPr>
        <w:t>استفاده از پرسشنامه در ارزیابی کیفیت خواب ساکنین اطراف آنتن ها</w:t>
      </w:r>
      <w:r w:rsidR="00C2753A">
        <w:rPr>
          <w:b/>
          <w:bCs/>
        </w:rPr>
        <w:t xml:space="preserve"> 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7A338199" w:rsidR="00F95520" w:rsidRDefault="00203718" w:rsidP="000F3D7B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تمام افراد جامعه</w:t>
      </w:r>
    </w:p>
    <w:p w14:paraId="42C25C3B" w14:textId="618F4688" w:rsidR="00F95520" w:rsidRDefault="002F3851" w:rsidP="00C2753A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203718">
        <w:rPr>
          <w:rFonts w:hint="cs"/>
          <w:b/>
          <w:bCs/>
          <w:rtl/>
        </w:rPr>
        <w:t>خیر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3709F14C" w:rsidR="00F95520" w:rsidRPr="00AA7CAA" w:rsidRDefault="00E855E4" w:rsidP="00C2753A">
      <w:pPr>
        <w:jc w:val="both"/>
        <w:rPr>
          <w:rtl/>
        </w:rPr>
      </w:pPr>
      <w:hyperlink r:id="rId9" w:history="1">
        <w:r w:rsidR="00C2753A" w:rsidRPr="0089363C">
          <w:rPr>
            <w:rStyle w:val="Hyperlink"/>
          </w:rPr>
          <w:t>https://academic.oup.com/rpd/advance-article</w:t>
        </w:r>
      </w:hyperlink>
      <w:r w:rsidR="00C2753A">
        <w:rPr>
          <w:rFonts w:hint="cs"/>
          <w:rtl/>
        </w:rPr>
        <w:t xml:space="preserve"> </w:t>
      </w:r>
      <w:r w:rsidR="00C2753A" w:rsidRPr="00C2753A">
        <w:t>abstract/doi/10.1093/rpd/ncae180/7746091?redirectedFrom=fulltext&amp;login=false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40BB30C3" w:rsidR="00F95520" w:rsidRPr="0097793B" w:rsidRDefault="00E855E4" w:rsidP="00F95520">
      <w:pPr>
        <w:bidi/>
        <w:jc w:val="both"/>
        <w:rPr>
          <w:b/>
          <w:bCs/>
          <w:lang w:bidi="fa-IR"/>
        </w:rPr>
      </w:pPr>
      <w:hyperlink r:id="rId10" w:history="1">
        <w:r w:rsidR="00C2753A" w:rsidRPr="0089363C">
          <w:rPr>
            <w:rStyle w:val="Hyperlink"/>
            <w:b/>
            <w:bCs/>
            <w:lang w:bidi="fa-IR"/>
          </w:rPr>
          <w:t>mjfllh@yahoo.com</w:t>
        </w:r>
      </w:hyperlink>
      <w:r w:rsidR="00C2753A">
        <w:rPr>
          <w:b/>
          <w:bCs/>
          <w:lang w:bidi="fa-IR"/>
        </w:rPr>
        <w:t>, 09126404786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4B1E9375" w14:textId="75B25C67" w:rsidR="00C2753A" w:rsidRPr="00C2753A" w:rsidRDefault="00C2753A" w:rsidP="00C2753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Cs w:val="24"/>
        </w:rPr>
      </w:pPr>
      <w:proofErr w:type="spellStart"/>
      <w:r w:rsidRPr="00C2753A">
        <w:rPr>
          <w:rFonts w:eastAsia="TimesNewRomanPSMT" w:cstheme="minorHAnsi"/>
          <w:color w:val="000000" w:themeColor="text1"/>
          <w:szCs w:val="24"/>
        </w:rPr>
        <w:t>Nizhelska</w:t>
      </w:r>
      <w:proofErr w:type="spellEnd"/>
      <w:r w:rsidRPr="00C2753A">
        <w:rPr>
          <w:rFonts w:eastAsia="TimesNewRomanPSMT" w:cstheme="minorHAnsi"/>
          <w:color w:val="000000" w:themeColor="text1"/>
          <w:szCs w:val="24"/>
        </w:rPr>
        <w:t xml:space="preserve"> O, </w:t>
      </w:r>
      <w:proofErr w:type="spellStart"/>
      <w:r w:rsidRPr="00C2753A">
        <w:rPr>
          <w:rFonts w:eastAsia="TimesNewRomanPSMT" w:cstheme="minorHAnsi"/>
          <w:color w:val="000000" w:themeColor="text1"/>
          <w:szCs w:val="24"/>
        </w:rPr>
        <w:t>Marynchenko</w:t>
      </w:r>
      <w:proofErr w:type="spellEnd"/>
      <w:r w:rsidRPr="00C2753A">
        <w:rPr>
          <w:rFonts w:eastAsia="TimesNewRomanPSMT" w:cstheme="minorHAnsi"/>
          <w:color w:val="000000" w:themeColor="text1"/>
          <w:szCs w:val="24"/>
        </w:rPr>
        <w:t xml:space="preserve"> L, </w:t>
      </w:r>
      <w:proofErr w:type="spellStart"/>
      <w:r w:rsidRPr="00C2753A">
        <w:rPr>
          <w:rFonts w:eastAsia="TimesNewRomanPSMT" w:cstheme="minorHAnsi"/>
          <w:color w:val="000000" w:themeColor="text1"/>
          <w:szCs w:val="24"/>
        </w:rPr>
        <w:t>Piasetskyi</w:t>
      </w:r>
      <w:proofErr w:type="spellEnd"/>
      <w:r w:rsidRPr="00C2753A">
        <w:rPr>
          <w:rFonts w:eastAsia="TimesNewRomanPSMT" w:cstheme="minorHAnsi"/>
          <w:color w:val="000000" w:themeColor="text1"/>
          <w:szCs w:val="24"/>
        </w:rPr>
        <w:t xml:space="preserve"> V. </w:t>
      </w:r>
      <w:proofErr w:type="spellStart"/>
      <w:r w:rsidRPr="00C2753A">
        <w:rPr>
          <w:rFonts w:eastAsia="TimesNewRomanPSMT" w:cstheme="minorHAnsi"/>
          <w:color w:val="000000" w:themeColor="text1"/>
          <w:szCs w:val="24"/>
        </w:rPr>
        <w:t>Biologicalrisks</w:t>
      </w:r>
      <w:proofErr w:type="spellEnd"/>
      <w:r w:rsidRPr="00C2753A">
        <w:rPr>
          <w:rFonts w:eastAsia="TimesNewRomanPSMT" w:cstheme="minorHAnsi"/>
          <w:color w:val="000000" w:themeColor="text1"/>
          <w:szCs w:val="24"/>
        </w:rPr>
        <w:t xml:space="preserve"> of using non-thermal nonionizing</w:t>
      </w:r>
    </w:p>
    <w:p w14:paraId="6F0BC85E" w14:textId="77777777" w:rsidR="00C2753A" w:rsidRPr="00C2753A" w:rsidRDefault="00C2753A" w:rsidP="00C2753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Cs w:val="24"/>
        </w:rPr>
      </w:pPr>
      <w:r w:rsidRPr="00C2753A">
        <w:rPr>
          <w:rFonts w:eastAsia="TimesNewRomanPSMT" w:cstheme="minorHAnsi"/>
          <w:color w:val="000000" w:themeColor="text1"/>
          <w:szCs w:val="24"/>
        </w:rPr>
        <w:t xml:space="preserve">electromagnetic fields. </w:t>
      </w:r>
      <w:proofErr w:type="spellStart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>Innov</w:t>
      </w:r>
      <w:proofErr w:type="spellEnd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 xml:space="preserve"> </w:t>
      </w:r>
      <w:proofErr w:type="spellStart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>Biosyst</w:t>
      </w:r>
      <w:proofErr w:type="spellEnd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 xml:space="preserve"> </w:t>
      </w:r>
      <w:proofErr w:type="spellStart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>Bioeng</w:t>
      </w:r>
      <w:proofErr w:type="spellEnd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 xml:space="preserve"> </w:t>
      </w:r>
      <w:proofErr w:type="gramStart"/>
      <w:r w:rsidRPr="00C2753A">
        <w:rPr>
          <w:rFonts w:eastAsia="TimesNewRomanPSMT" w:cstheme="minorHAnsi"/>
          <w:color w:val="000000" w:themeColor="text1"/>
          <w:szCs w:val="24"/>
        </w:rPr>
        <w:t>2020;</w:t>
      </w:r>
      <w:r w:rsidRPr="00C2753A">
        <w:rPr>
          <w:rFonts w:eastAsia="TimesNewRomanPS-BoldMT" w:cstheme="minorHAnsi"/>
          <w:b/>
          <w:bCs/>
          <w:color w:val="000000" w:themeColor="text1"/>
          <w:szCs w:val="24"/>
        </w:rPr>
        <w:t>4</w:t>
      </w:r>
      <w:r w:rsidRPr="00C2753A">
        <w:rPr>
          <w:rFonts w:eastAsia="TimesNewRomanPSMT" w:cstheme="minorHAnsi"/>
          <w:color w:val="000000" w:themeColor="text1"/>
          <w:szCs w:val="24"/>
        </w:rPr>
        <w:t>:95</w:t>
      </w:r>
      <w:proofErr w:type="gramEnd"/>
      <w:r w:rsidRPr="00C2753A">
        <w:rPr>
          <w:rFonts w:eastAsia="TimesNewRomanPSMT" w:cstheme="minorHAnsi"/>
          <w:color w:val="000000" w:themeColor="text1"/>
          <w:szCs w:val="24"/>
        </w:rPr>
        <w:t>–109. https://doi.org/10.2</w:t>
      </w:r>
    </w:p>
    <w:p w14:paraId="3212A853" w14:textId="77777777" w:rsidR="00C2753A" w:rsidRPr="00C2753A" w:rsidRDefault="00C2753A" w:rsidP="00C2753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Cs w:val="24"/>
        </w:rPr>
      </w:pPr>
      <w:r w:rsidRPr="00C2753A">
        <w:rPr>
          <w:rFonts w:eastAsia="TimesNewRomanPSMT" w:cstheme="minorHAnsi"/>
          <w:color w:val="000000" w:themeColor="text1"/>
          <w:szCs w:val="24"/>
        </w:rPr>
        <w:t>0535/ibb.2020.4.2.202452</w:t>
      </w:r>
    </w:p>
    <w:p w14:paraId="10D03A78" w14:textId="0EC73179" w:rsidR="00C2753A" w:rsidRPr="00C2753A" w:rsidRDefault="00C2753A" w:rsidP="00C2753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Cs w:val="24"/>
        </w:rPr>
      </w:pPr>
      <w:r w:rsidRPr="00C2753A">
        <w:rPr>
          <w:rFonts w:eastAsia="TimesNewRomanPSMT" w:cstheme="minorHAnsi"/>
          <w:color w:val="000000" w:themeColor="text1"/>
          <w:szCs w:val="24"/>
        </w:rPr>
        <w:t xml:space="preserve">Panagopoulos DJ, </w:t>
      </w:r>
      <w:proofErr w:type="spellStart"/>
      <w:r w:rsidRPr="00C2753A">
        <w:rPr>
          <w:rFonts w:eastAsia="TimesNewRomanPSMT" w:cstheme="minorHAnsi"/>
          <w:color w:val="000000" w:themeColor="text1"/>
          <w:szCs w:val="24"/>
        </w:rPr>
        <w:t>Chrousos</w:t>
      </w:r>
      <w:proofErr w:type="spellEnd"/>
      <w:r w:rsidRPr="00C2753A">
        <w:rPr>
          <w:rFonts w:eastAsia="TimesNewRomanPSMT" w:cstheme="minorHAnsi"/>
          <w:color w:val="000000" w:themeColor="text1"/>
          <w:szCs w:val="24"/>
        </w:rPr>
        <w:t xml:space="preserve"> GP. Shielding methods and products against man-made</w:t>
      </w:r>
    </w:p>
    <w:p w14:paraId="1F5FB78E" w14:textId="77777777" w:rsidR="00C2753A" w:rsidRPr="00C2753A" w:rsidRDefault="00C2753A" w:rsidP="00C2753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Cs w:val="24"/>
        </w:rPr>
      </w:pPr>
      <w:r w:rsidRPr="00C2753A">
        <w:rPr>
          <w:rFonts w:eastAsia="TimesNewRomanPSMT" w:cstheme="minorHAnsi"/>
          <w:color w:val="000000" w:themeColor="text1"/>
          <w:szCs w:val="24"/>
        </w:rPr>
        <w:t xml:space="preserve">electromagnetic fields: protection versus risk. </w:t>
      </w:r>
      <w:proofErr w:type="spellStart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>Sci</w:t>
      </w:r>
      <w:proofErr w:type="spellEnd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 xml:space="preserve"> Total Environ </w:t>
      </w:r>
      <w:proofErr w:type="gramStart"/>
      <w:r w:rsidRPr="00C2753A">
        <w:rPr>
          <w:rFonts w:eastAsia="TimesNewRomanPSMT" w:cstheme="minorHAnsi"/>
          <w:color w:val="000000" w:themeColor="text1"/>
          <w:szCs w:val="24"/>
        </w:rPr>
        <w:t>2019;</w:t>
      </w:r>
      <w:r w:rsidRPr="00C2753A">
        <w:rPr>
          <w:rFonts w:eastAsia="TimesNewRomanPS-BoldMT" w:cstheme="minorHAnsi"/>
          <w:b/>
          <w:bCs/>
          <w:color w:val="000000" w:themeColor="text1"/>
          <w:szCs w:val="24"/>
        </w:rPr>
        <w:t>667</w:t>
      </w:r>
      <w:r w:rsidRPr="00C2753A">
        <w:rPr>
          <w:rFonts w:eastAsia="TimesNewRomanPSMT" w:cstheme="minorHAnsi"/>
          <w:color w:val="000000" w:themeColor="text1"/>
          <w:szCs w:val="24"/>
        </w:rPr>
        <w:t>:255</w:t>
      </w:r>
      <w:proofErr w:type="gramEnd"/>
      <w:r w:rsidRPr="00C2753A">
        <w:rPr>
          <w:rFonts w:eastAsia="TimesNewRomanPSMT" w:cstheme="minorHAnsi"/>
          <w:color w:val="000000" w:themeColor="text1"/>
          <w:szCs w:val="24"/>
        </w:rPr>
        <w:t>–62. http</w:t>
      </w:r>
    </w:p>
    <w:p w14:paraId="361191A3" w14:textId="77777777" w:rsidR="00C2753A" w:rsidRPr="00C2753A" w:rsidRDefault="00C2753A" w:rsidP="00C2753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Cs w:val="24"/>
        </w:rPr>
      </w:pPr>
      <w:r w:rsidRPr="00C2753A">
        <w:rPr>
          <w:rFonts w:eastAsia="TimesNewRomanPSMT" w:cstheme="minorHAnsi"/>
          <w:color w:val="000000" w:themeColor="text1"/>
          <w:szCs w:val="24"/>
        </w:rPr>
        <w:lastRenderedPageBreak/>
        <w:t>s://doi.org/10.1016/j.scitotenv.2019.02.344</w:t>
      </w:r>
    </w:p>
    <w:p w14:paraId="5B0CE5E4" w14:textId="5351B393" w:rsidR="00C2753A" w:rsidRPr="00C2753A" w:rsidRDefault="00C2753A" w:rsidP="00C2753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Cs w:val="24"/>
        </w:rPr>
      </w:pPr>
      <w:proofErr w:type="spellStart"/>
      <w:r w:rsidRPr="00C2753A">
        <w:rPr>
          <w:rFonts w:eastAsia="TimesNewRomanPSMT" w:cstheme="minorHAnsi"/>
          <w:color w:val="000000" w:themeColor="text1"/>
          <w:szCs w:val="24"/>
        </w:rPr>
        <w:t>Cansiz</w:t>
      </w:r>
      <w:proofErr w:type="spellEnd"/>
      <w:r w:rsidRPr="00C2753A">
        <w:rPr>
          <w:rFonts w:eastAsia="TimesNewRomanPSMT" w:cstheme="minorHAnsi"/>
          <w:color w:val="000000" w:themeColor="text1"/>
          <w:szCs w:val="24"/>
        </w:rPr>
        <w:t xml:space="preserve"> M, </w:t>
      </w:r>
      <w:proofErr w:type="spellStart"/>
      <w:r w:rsidRPr="00C2753A">
        <w:rPr>
          <w:rFonts w:eastAsia="TimesNewRomanPSMT" w:cstheme="minorHAnsi"/>
          <w:color w:val="000000" w:themeColor="text1"/>
          <w:szCs w:val="24"/>
        </w:rPr>
        <w:t>Abbasov</w:t>
      </w:r>
      <w:proofErr w:type="spellEnd"/>
      <w:r w:rsidRPr="00C2753A">
        <w:rPr>
          <w:rFonts w:eastAsia="TimesNewRomanPSMT" w:cstheme="minorHAnsi"/>
          <w:color w:val="000000" w:themeColor="text1"/>
          <w:szCs w:val="24"/>
        </w:rPr>
        <w:t xml:space="preserve"> T, Kurt MB. </w:t>
      </w:r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 xml:space="preserve">et al. </w:t>
      </w:r>
      <w:r w:rsidRPr="00C2753A">
        <w:rPr>
          <w:rFonts w:eastAsia="TimesNewRomanPSMT" w:cstheme="minorHAnsi"/>
          <w:color w:val="000000" w:themeColor="text1"/>
          <w:szCs w:val="24"/>
        </w:rPr>
        <w:t>Mapping of radio frequency electromagnetic field</w:t>
      </w:r>
    </w:p>
    <w:p w14:paraId="18DC4734" w14:textId="77777777" w:rsidR="00C2753A" w:rsidRPr="00C2753A" w:rsidRDefault="00C2753A" w:rsidP="00C2753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Cs w:val="24"/>
        </w:rPr>
      </w:pPr>
      <w:r w:rsidRPr="00C2753A">
        <w:rPr>
          <w:rFonts w:eastAsia="TimesNewRomanPSMT" w:cstheme="minorHAnsi"/>
          <w:color w:val="000000" w:themeColor="text1"/>
          <w:szCs w:val="24"/>
        </w:rPr>
        <w:t>exposure levels in outdoor environment and comparing with reference levels for general</w:t>
      </w:r>
    </w:p>
    <w:p w14:paraId="55A45488" w14:textId="77777777" w:rsidR="00C2753A" w:rsidRPr="00C2753A" w:rsidRDefault="00C2753A" w:rsidP="00C2753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Cs w:val="24"/>
        </w:rPr>
      </w:pPr>
      <w:r w:rsidRPr="00C2753A">
        <w:rPr>
          <w:rFonts w:eastAsia="TimesNewRomanPSMT" w:cstheme="minorHAnsi"/>
          <w:color w:val="000000" w:themeColor="text1"/>
          <w:szCs w:val="24"/>
        </w:rPr>
        <w:t xml:space="preserve">public health. </w:t>
      </w:r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 xml:space="preserve">J Expo </w:t>
      </w:r>
      <w:proofErr w:type="spellStart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>Sci</w:t>
      </w:r>
      <w:proofErr w:type="spellEnd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 xml:space="preserve"> Environ </w:t>
      </w:r>
      <w:proofErr w:type="spellStart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>Epidemiol</w:t>
      </w:r>
      <w:proofErr w:type="spellEnd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 xml:space="preserve"> </w:t>
      </w:r>
      <w:proofErr w:type="gramStart"/>
      <w:r w:rsidRPr="00C2753A">
        <w:rPr>
          <w:rFonts w:eastAsia="TimesNewRomanPSMT" w:cstheme="minorHAnsi"/>
          <w:color w:val="000000" w:themeColor="text1"/>
          <w:szCs w:val="24"/>
        </w:rPr>
        <w:t>2018;</w:t>
      </w:r>
      <w:r w:rsidRPr="00C2753A">
        <w:rPr>
          <w:rFonts w:eastAsia="TimesNewRomanPS-BoldMT" w:cstheme="minorHAnsi"/>
          <w:b/>
          <w:bCs/>
          <w:color w:val="000000" w:themeColor="text1"/>
          <w:szCs w:val="24"/>
        </w:rPr>
        <w:t>28</w:t>
      </w:r>
      <w:r w:rsidRPr="00C2753A">
        <w:rPr>
          <w:rFonts w:eastAsia="TimesNewRomanPSMT" w:cstheme="minorHAnsi"/>
          <w:color w:val="000000" w:themeColor="text1"/>
          <w:szCs w:val="24"/>
        </w:rPr>
        <w:t>:161</w:t>
      </w:r>
      <w:proofErr w:type="gramEnd"/>
      <w:r w:rsidRPr="00C2753A">
        <w:rPr>
          <w:rFonts w:eastAsia="TimesNewRomanPSMT" w:cstheme="minorHAnsi"/>
          <w:color w:val="000000" w:themeColor="text1"/>
          <w:szCs w:val="24"/>
        </w:rPr>
        <w:t>–5. https://doi.org/10.1038/jes.2</w:t>
      </w:r>
    </w:p>
    <w:p w14:paraId="1C4BB98E" w14:textId="77777777" w:rsidR="00C2753A" w:rsidRPr="00C2753A" w:rsidRDefault="00C2753A" w:rsidP="00C2753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Cs w:val="24"/>
        </w:rPr>
      </w:pPr>
      <w:r w:rsidRPr="00C2753A">
        <w:rPr>
          <w:rFonts w:eastAsia="TimesNewRomanPSMT" w:cstheme="minorHAnsi"/>
          <w:color w:val="000000" w:themeColor="text1"/>
          <w:szCs w:val="24"/>
        </w:rPr>
        <w:t>016.64</w:t>
      </w:r>
    </w:p>
    <w:p w14:paraId="201A2F64" w14:textId="7B0FFB2E" w:rsidR="00C2753A" w:rsidRPr="00C2753A" w:rsidRDefault="00C2753A" w:rsidP="00C2753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Cs w:val="24"/>
        </w:rPr>
      </w:pPr>
      <w:proofErr w:type="spellStart"/>
      <w:r w:rsidRPr="00C2753A">
        <w:rPr>
          <w:rFonts w:eastAsia="TimesNewRomanPSMT" w:cstheme="minorHAnsi"/>
          <w:color w:val="000000" w:themeColor="text1"/>
          <w:szCs w:val="24"/>
        </w:rPr>
        <w:t>Halgamuge</w:t>
      </w:r>
      <w:proofErr w:type="spellEnd"/>
      <w:r w:rsidRPr="00C2753A">
        <w:rPr>
          <w:rFonts w:eastAsia="TimesNewRomanPSMT" w:cstheme="minorHAnsi"/>
          <w:color w:val="000000" w:themeColor="text1"/>
          <w:szCs w:val="24"/>
        </w:rPr>
        <w:t xml:space="preserve"> MN. Review: weak radiofrequency radiation exposure from mobile phone</w:t>
      </w:r>
    </w:p>
    <w:p w14:paraId="0E292C24" w14:textId="38A17773" w:rsidR="00F95520" w:rsidRPr="00C2753A" w:rsidRDefault="00C2753A" w:rsidP="00C2753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Cs w:val="24"/>
        </w:rPr>
      </w:pPr>
      <w:r w:rsidRPr="00C2753A">
        <w:rPr>
          <w:rFonts w:eastAsia="TimesNewRomanPSMT" w:cstheme="minorHAnsi"/>
          <w:color w:val="000000" w:themeColor="text1"/>
          <w:szCs w:val="24"/>
        </w:rPr>
        <w:t xml:space="preserve">radiation on plants. </w:t>
      </w:r>
      <w:proofErr w:type="spellStart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>Electromagn</w:t>
      </w:r>
      <w:proofErr w:type="spellEnd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 xml:space="preserve"> </w:t>
      </w:r>
      <w:proofErr w:type="spellStart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>Biol</w:t>
      </w:r>
      <w:proofErr w:type="spellEnd"/>
      <w:r w:rsidRPr="00C2753A">
        <w:rPr>
          <w:rFonts w:eastAsia="TimesNewRomanPSMT" w:cstheme="minorHAnsi"/>
          <w:i/>
          <w:iCs/>
          <w:color w:val="000000" w:themeColor="text1"/>
          <w:szCs w:val="24"/>
        </w:rPr>
        <w:t xml:space="preserve"> Med </w:t>
      </w:r>
      <w:proofErr w:type="gramStart"/>
      <w:r w:rsidRPr="00C2753A">
        <w:rPr>
          <w:rFonts w:eastAsia="TimesNewRomanPSMT" w:cstheme="minorHAnsi"/>
          <w:color w:val="000000" w:themeColor="text1"/>
          <w:szCs w:val="24"/>
        </w:rPr>
        <w:t>2017;</w:t>
      </w:r>
      <w:r w:rsidRPr="00C2753A">
        <w:rPr>
          <w:rFonts w:eastAsia="TimesNewRomanPS-BoldMT" w:cstheme="minorHAnsi"/>
          <w:b/>
          <w:bCs/>
          <w:color w:val="000000" w:themeColor="text1"/>
          <w:szCs w:val="24"/>
        </w:rPr>
        <w:t>36</w:t>
      </w:r>
      <w:r w:rsidRPr="00C2753A">
        <w:rPr>
          <w:rFonts w:eastAsia="TimesNewRomanPSMT" w:cstheme="minorHAnsi"/>
          <w:color w:val="000000" w:themeColor="text1"/>
          <w:szCs w:val="24"/>
        </w:rPr>
        <w:t>:213</w:t>
      </w:r>
      <w:proofErr w:type="gramEnd"/>
      <w:r w:rsidRPr="00C2753A">
        <w:rPr>
          <w:rFonts w:eastAsia="TimesNewRomanPSMT" w:cstheme="minorHAnsi"/>
          <w:color w:val="000000" w:themeColor="text1"/>
          <w:szCs w:val="24"/>
        </w:rPr>
        <w:t xml:space="preserve">–35. </w:t>
      </w:r>
      <w:hyperlink r:id="rId11" w:history="1">
        <w:r w:rsidRPr="0089363C">
          <w:rPr>
            <w:rStyle w:val="Hyperlink"/>
            <w:rFonts w:eastAsia="TimesNewRomanPSMT" w:cstheme="minorHAnsi"/>
            <w:szCs w:val="24"/>
          </w:rPr>
          <w:t>https://doi.org/10.1080/15368</w:t>
        </w:r>
      </w:hyperlink>
      <w:r>
        <w:rPr>
          <w:rFonts w:eastAsia="TimesNewRomanPSMT" w:cstheme="minorHAnsi"/>
          <w:color w:val="000000" w:themeColor="text1"/>
          <w:szCs w:val="24"/>
        </w:rPr>
        <w:t xml:space="preserve"> </w:t>
      </w:r>
      <w:r w:rsidRPr="00C2753A">
        <w:rPr>
          <w:rFonts w:eastAsia="TimesNewRomanPSMT" w:cstheme="minorHAnsi"/>
          <w:color w:val="000000" w:themeColor="text1"/>
          <w:szCs w:val="24"/>
        </w:rPr>
        <w:t>378.2016.1220389</w:t>
      </w:r>
    </w:p>
    <w:sectPr w:rsidR="00F95520" w:rsidRPr="00C2753A" w:rsidSect="00544FCF">
      <w:headerReference w:type="default" r:id="rId12"/>
      <w:footerReference w:type="default" r:id="rId13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3F10C" w14:textId="77777777" w:rsidR="00E855E4" w:rsidRDefault="00E855E4" w:rsidP="00AA6739">
      <w:pPr>
        <w:spacing w:after="0" w:line="240" w:lineRule="auto"/>
      </w:pPr>
      <w:r>
        <w:separator/>
      </w:r>
    </w:p>
  </w:endnote>
  <w:endnote w:type="continuationSeparator" w:id="0">
    <w:p w14:paraId="6184438D" w14:textId="77777777" w:rsidR="00E855E4" w:rsidRDefault="00E855E4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06311FB5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E341FC">
            <w:rPr>
              <w:rFonts w:hint="cs"/>
              <w:b/>
              <w:bCs/>
              <w:sz w:val="20"/>
              <w:szCs w:val="18"/>
              <w:rtl/>
            </w:rPr>
            <w:t xml:space="preserve"> مجید فلاحی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32DB2403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  <w:r w:rsidR="00E341FC">
            <w:rPr>
              <w:rFonts w:hint="cs"/>
              <w:b/>
              <w:bCs/>
              <w:sz w:val="20"/>
              <w:szCs w:val="18"/>
              <w:rtl/>
            </w:rPr>
            <w:t>18/10/1403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1689A" w14:textId="77777777" w:rsidR="00E855E4" w:rsidRDefault="00E855E4" w:rsidP="00AA6739">
      <w:pPr>
        <w:spacing w:after="0" w:line="240" w:lineRule="auto"/>
      </w:pPr>
      <w:r>
        <w:separator/>
      </w:r>
    </w:p>
  </w:footnote>
  <w:footnote w:type="continuationSeparator" w:id="0">
    <w:p w14:paraId="2D80F422" w14:textId="77777777" w:rsidR="00E855E4" w:rsidRDefault="00E855E4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F671C"/>
    <w:multiLevelType w:val="hybridMultilevel"/>
    <w:tmpl w:val="C60A0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85A4C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C61DF"/>
    <w:rsid w:val="001D3A0B"/>
    <w:rsid w:val="001D3BAD"/>
    <w:rsid w:val="001E2D90"/>
    <w:rsid w:val="00203718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6016C"/>
    <w:rsid w:val="00486BCF"/>
    <w:rsid w:val="004A6BFF"/>
    <w:rsid w:val="00544FCF"/>
    <w:rsid w:val="0055114C"/>
    <w:rsid w:val="0057587A"/>
    <w:rsid w:val="005A6AD7"/>
    <w:rsid w:val="005B34C7"/>
    <w:rsid w:val="005C75FF"/>
    <w:rsid w:val="005E1B66"/>
    <w:rsid w:val="005E2B09"/>
    <w:rsid w:val="005F2DAE"/>
    <w:rsid w:val="006141A5"/>
    <w:rsid w:val="006635FC"/>
    <w:rsid w:val="0067709B"/>
    <w:rsid w:val="00690FD8"/>
    <w:rsid w:val="006B6DBF"/>
    <w:rsid w:val="006F0B76"/>
    <w:rsid w:val="007F6C51"/>
    <w:rsid w:val="00833E56"/>
    <w:rsid w:val="00853669"/>
    <w:rsid w:val="00855A64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2753A"/>
    <w:rsid w:val="00C451F1"/>
    <w:rsid w:val="00C62D0E"/>
    <w:rsid w:val="00C84B52"/>
    <w:rsid w:val="00C9325B"/>
    <w:rsid w:val="00CC144B"/>
    <w:rsid w:val="00CC6E72"/>
    <w:rsid w:val="00CD4B95"/>
    <w:rsid w:val="00D77ACC"/>
    <w:rsid w:val="00E11918"/>
    <w:rsid w:val="00E21A45"/>
    <w:rsid w:val="00E341FC"/>
    <w:rsid w:val="00E855E4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F2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edsab.ac.ir/general/cartable.acti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53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jfllh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demic.oup.com/rpd/advance-artic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7770-3421-4B68-A51A-C1C11A34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</cp:revision>
  <cp:lastPrinted>2024-11-24T08:04:00Z</cp:lastPrinted>
  <dcterms:created xsi:type="dcterms:W3CDTF">2025-01-08T07:33:00Z</dcterms:created>
  <dcterms:modified xsi:type="dcterms:W3CDTF">2025-01-08T07:33:00Z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