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E0EF89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17526218" w14:textId="0262A219" w:rsidR="00F26C74" w:rsidRPr="00A40E78" w:rsidRDefault="00F26C74" w:rsidP="00F26C74">
      <w:pPr>
        <w:bidi/>
        <w:jc w:val="both"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بررسی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تاثیر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خنده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اضطراب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و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خستگی</w:t>
      </w:r>
      <w:r w:rsidRPr="00A40E78">
        <w:rPr>
          <w:b/>
          <w:bCs/>
          <w:color w:val="2F5496" w:themeColor="accent1" w:themeShade="BF"/>
          <w:rtl/>
        </w:rPr>
        <w:t xml:space="preserve">  </w:t>
      </w:r>
      <w:r w:rsidRPr="00A40E78">
        <w:rPr>
          <w:rFonts w:hint="cs"/>
          <w:b/>
          <w:bCs/>
          <w:color w:val="2F5496" w:themeColor="accent1" w:themeShade="BF"/>
          <w:rtl/>
        </w:rPr>
        <w:t>بیماران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تحت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همودیالیز</w:t>
      </w:r>
    </w:p>
    <w:p w14:paraId="768746D1" w14:textId="67F4CB95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5330C10" w14:textId="4B242321" w:rsidR="00F26C74" w:rsidRPr="00A40E78" w:rsidRDefault="00F26C74" w:rsidP="00F26C74">
      <w:pPr>
        <w:bidi/>
        <w:rPr>
          <w:b/>
          <w:bCs/>
          <w:color w:val="2F5496" w:themeColor="accent1" w:themeShade="BF"/>
          <w:lang w:bidi="fa-IR"/>
        </w:rPr>
      </w:pPr>
      <w:r w:rsidRPr="00A40E78">
        <w:rPr>
          <w:b/>
          <w:bCs/>
          <w:color w:val="2F5496" w:themeColor="accent1" w:themeShade="BF"/>
          <w:lang w:bidi="fa-IR"/>
        </w:rPr>
        <w:t>09</w:t>
      </w:r>
      <w:r w:rsidRPr="00A40E78">
        <w:rPr>
          <w:b/>
          <w:bCs/>
          <w:color w:val="2F5496" w:themeColor="accent1" w:themeShade="BF"/>
          <w:rtl/>
          <w:lang w:bidi="fa-IR"/>
        </w:rPr>
        <w:t>/</w:t>
      </w:r>
      <w:r w:rsidRPr="00A40E78">
        <w:rPr>
          <w:b/>
          <w:bCs/>
          <w:color w:val="2F5496" w:themeColor="accent1" w:themeShade="BF"/>
          <w:lang w:bidi="fa-IR"/>
        </w:rPr>
        <w:t>08</w:t>
      </w:r>
      <w:r w:rsidRPr="00A40E78">
        <w:rPr>
          <w:b/>
          <w:bCs/>
          <w:color w:val="2F5496" w:themeColor="accent1" w:themeShade="BF"/>
          <w:rtl/>
          <w:lang w:bidi="fa-IR"/>
        </w:rPr>
        <w:t>/</w:t>
      </w:r>
      <w:r w:rsidRPr="00A40E78">
        <w:rPr>
          <w:b/>
          <w:bCs/>
          <w:color w:val="2F5496" w:themeColor="accent1" w:themeShade="BF"/>
          <w:lang w:bidi="fa-IR"/>
        </w:rPr>
        <w:t>1403</w:t>
      </w:r>
    </w:p>
    <w:p w14:paraId="3EB4AD3F" w14:textId="446480F4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DA21C65" w14:textId="7FD6CA36" w:rsidR="00F26C74" w:rsidRPr="00A40E78" w:rsidRDefault="00F26C74" w:rsidP="00F26C74">
      <w:pPr>
        <w:bidi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مجری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مسئول</w:t>
      </w:r>
      <w:r w:rsidRPr="00A40E78">
        <w:rPr>
          <w:b/>
          <w:bCs/>
          <w:color w:val="2F5496" w:themeColor="accent1" w:themeShade="BF"/>
        </w:rPr>
        <w:t>:</w:t>
      </w:r>
      <w:r w:rsidRPr="00A40E78">
        <w:rPr>
          <w:rFonts w:hint="cs"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نرجس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حشمتی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فر</w:t>
      </w:r>
    </w:p>
    <w:p w14:paraId="2891E666" w14:textId="17C49233" w:rsidR="009E4F82" w:rsidRPr="00A40E78" w:rsidRDefault="00F26C74" w:rsidP="00F26C74">
      <w:pPr>
        <w:bidi/>
        <w:rPr>
          <w:b/>
          <w:bCs/>
          <w:color w:val="2F5496" w:themeColor="accent1" w:themeShade="BF"/>
          <w:rtl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فاطمه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برزوئی</w:t>
      </w:r>
      <w:r w:rsidRPr="00A40E78">
        <w:rPr>
          <w:b/>
          <w:bCs/>
          <w:color w:val="2F5496" w:themeColor="accent1" w:themeShade="BF"/>
        </w:rPr>
        <w:t>:</w:t>
      </w:r>
      <w:r w:rsidRPr="00A40E78">
        <w:rPr>
          <w:rFonts w:hint="cs"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مجری دوم،</w:t>
      </w:r>
      <w:r w:rsidRPr="00A40E78">
        <w:rPr>
          <w:rFonts w:hint="cs"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مصطفی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راد: همکار اول،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محمد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حسن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رخشانی:مشاور آماری</w:t>
      </w:r>
    </w:p>
    <w:p w14:paraId="72F5008F" w14:textId="5317A0A4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2FF0EDE" w:rsidR="00F95520" w:rsidRPr="00F26C74" w:rsidRDefault="00F26C74" w:rsidP="00F26C74">
      <w:pPr>
        <w:bidi/>
        <w:jc w:val="both"/>
        <w:rPr>
          <w:b/>
          <w:bCs/>
          <w:rtl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اثر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خنده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اضطراب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بیماران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تحت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دیالیز</w:t>
      </w:r>
      <w:r w:rsidRPr="00A40E78">
        <w:rPr>
          <w:b/>
          <w:bCs/>
          <w:color w:val="2F5496" w:themeColor="accent1" w:themeShade="BF"/>
          <w:rtl/>
        </w:rPr>
        <w:t xml:space="preserve">  </w:t>
      </w:r>
      <w:r w:rsidRPr="00F26C74">
        <w:rPr>
          <w:b/>
          <w:bCs/>
          <w:rtl/>
        </w:rPr>
        <w:t xml:space="preserve"> </w:t>
      </w:r>
    </w:p>
    <w:p w14:paraId="24C86935" w14:textId="008FA524" w:rsidR="00F26C74" w:rsidRDefault="000D10D5" w:rsidP="00F26C7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3C2367C8" w14:textId="3073314D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356E4D2" w14:textId="0137F7D6" w:rsidR="00A04958" w:rsidRPr="00FA797E" w:rsidRDefault="00A04958" w:rsidP="00FA797E">
      <w:pPr>
        <w:bidi/>
        <w:rPr>
          <w:b/>
          <w:bCs/>
          <w:color w:val="2F5496" w:themeColor="accent1" w:themeShade="BF"/>
          <w:lang w:bidi="fa-IR"/>
        </w:rPr>
      </w:pP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بیماران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تحت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همودیالیز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سطوح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بالایی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اضطراب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استرس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را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تجربه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کنند</w:t>
      </w:r>
      <w:r w:rsidRPr="00A40E78">
        <w:rPr>
          <w:b/>
          <w:bCs/>
          <w:color w:val="2F5496" w:themeColor="accent1" w:themeShade="BF"/>
          <w:rtl/>
          <w:lang w:bidi="fa-IR"/>
        </w:rPr>
        <w:t>.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 xml:space="preserve"> این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مطالعه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با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هدف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بررسی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تأثیر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خنده درمانی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اضطراب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بیماران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تحت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همودیالیز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انجام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شد</w:t>
      </w:r>
      <w:r w:rsidRPr="00A40E78">
        <w:rPr>
          <w:b/>
          <w:bCs/>
          <w:color w:val="2F5496" w:themeColor="accent1" w:themeShade="BF"/>
          <w:rtl/>
          <w:lang w:bidi="fa-IR"/>
        </w:rPr>
        <w:t>.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این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کارآزمایی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سال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1397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روی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63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بیمار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تحت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همودیالیز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شهر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سبزوار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ایران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انجام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شد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شرکت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کنندگان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صورت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تصادفی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گروه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مداخله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کنترل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قرار گرفتند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گروه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مداخله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بار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هفته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مدت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3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هفته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جلسات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خنده درمانی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شرکت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کردند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گروه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کنترل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هیچ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مداخله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دریافت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نکرد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داده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ها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با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استفاده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پرسشنامه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اضطراب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اشپیل برگر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(</w:t>
      </w:r>
      <w:r w:rsidRPr="00A40E78">
        <w:rPr>
          <w:b/>
          <w:bCs/>
          <w:color w:val="2F5496" w:themeColor="accent1" w:themeShade="BF"/>
        </w:rPr>
        <w:t>STAI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)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قبل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3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هفته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پس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از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مداخله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جمع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آوری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شد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داده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ها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با کمک متخصص آمار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تجزیه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و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تحلیل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شدند</w:t>
      </w:r>
      <w:bookmarkStart w:id="0" w:name="_GoBack"/>
      <w:bookmarkEnd w:id="0"/>
    </w:p>
    <w:p w14:paraId="67D82FBA" w14:textId="29973B7E" w:rsidR="00290888" w:rsidRPr="00A40E78" w:rsidRDefault="002F3851" w:rsidP="00FA797E">
      <w:pPr>
        <w:bidi/>
        <w:rPr>
          <w:b/>
          <w:bCs/>
          <w:color w:val="2F5496" w:themeColor="accent1" w:themeShade="BF"/>
          <w:rtl/>
          <w:lang w:bidi="fa-IR"/>
        </w:rPr>
      </w:pPr>
      <w:r w:rsidRPr="0066027C">
        <w:rPr>
          <w:b/>
          <w:bCs/>
          <w:rtl/>
        </w:rPr>
        <w:t xml:space="preserve">تأثیرات </w:t>
      </w:r>
      <w:r w:rsidRPr="00A40E78">
        <w:rPr>
          <w:b/>
          <w:bCs/>
          <w:color w:val="000000" w:themeColor="text1"/>
          <w:rtl/>
        </w:rPr>
        <w:t>و کاربردها</w:t>
      </w:r>
      <w:r w:rsidRPr="00A40E78">
        <w:rPr>
          <w:rFonts w:hint="cs"/>
          <w:b/>
          <w:bCs/>
          <w:color w:val="000000" w:themeColor="text1"/>
          <w:rtl/>
        </w:rPr>
        <w:t xml:space="preserve">: </w:t>
      </w:r>
    </w:p>
    <w:p w14:paraId="094A8715" w14:textId="71B8185C" w:rsidR="00290888" w:rsidRPr="00A40E78" w:rsidRDefault="00290888" w:rsidP="00290888">
      <w:pPr>
        <w:pStyle w:val="ListParagraph"/>
        <w:numPr>
          <w:ilvl w:val="0"/>
          <w:numId w:val="5"/>
        </w:numPr>
        <w:bidi/>
        <w:rPr>
          <w:b/>
          <w:bCs/>
          <w:color w:val="2F5496" w:themeColor="accent1" w:themeShade="BF"/>
          <w:rtl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تاثیر 1: در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صورت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مؤثر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بودن،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خنده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میتواند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روش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مناسبی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جهت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کاهش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اضطراب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و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خستگی،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تحمل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فعالیت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بیماران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همودیالیزی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پیشنهاد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="00A04958">
        <w:rPr>
          <w:rFonts w:hint="cs"/>
          <w:b/>
          <w:bCs/>
          <w:color w:val="2F5496" w:themeColor="accent1" w:themeShade="BF"/>
          <w:rtl/>
        </w:rPr>
        <w:t>دهد.</w:t>
      </w:r>
    </w:p>
    <w:p w14:paraId="7649F456" w14:textId="6913029A" w:rsidR="00A2206A" w:rsidRPr="00A04958" w:rsidRDefault="00290888" w:rsidP="00A04958">
      <w:pPr>
        <w:pStyle w:val="ListParagraph"/>
        <w:numPr>
          <w:ilvl w:val="0"/>
          <w:numId w:val="5"/>
        </w:numPr>
        <w:bidi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تاثیر 2: همچنین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ارائه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نتایج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این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پژوهش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پرستاران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بخش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های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همودیالیز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آنها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برای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استفاده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از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مداخلات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غیر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داروئی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پرستاری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مراقبت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و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درمان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بیماران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ترغیب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نماید</w:t>
      </w:r>
      <w:r w:rsidRPr="00A40E78">
        <w:rPr>
          <w:b/>
          <w:bCs/>
          <w:color w:val="2F5496" w:themeColor="accent1" w:themeShade="BF"/>
          <w:rtl/>
        </w:rPr>
        <w:t xml:space="preserve">. </w:t>
      </w:r>
      <w:r w:rsidRPr="00A40E78">
        <w:rPr>
          <w:rFonts w:hint="cs"/>
          <w:b/>
          <w:bCs/>
          <w:color w:val="2F5496" w:themeColor="accent1" w:themeShade="BF"/>
          <w:rtl/>
        </w:rPr>
        <w:t>همین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طور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مثل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هر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تحقیق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دیگری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صرف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نظر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از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نتیجه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مداخله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بدنه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دانش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را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تقویت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می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کند</w:t>
      </w:r>
      <w:r w:rsidRPr="00A40E78">
        <w:rPr>
          <w:b/>
          <w:bCs/>
          <w:color w:val="2F5496" w:themeColor="accent1" w:themeShade="BF"/>
          <w:rtl/>
        </w:rPr>
        <w:t>.</w:t>
      </w:r>
    </w:p>
    <w:p w14:paraId="1840F314" w14:textId="2EDDCF23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CA59E8A" w14:textId="43FF9B20" w:rsidR="00290888" w:rsidRDefault="00290888" w:rsidP="00290888">
      <w:pPr>
        <w:numPr>
          <w:ilvl w:val="0"/>
          <w:numId w:val="13"/>
        </w:numPr>
        <w:bidi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ارتباط بین گروه کنترل و مداخله و انتقال اطلاعات وجود دارد که با هماهنگی و همکاری بخش همودیالیز برنامه ای اتخاذ میشود تا روزهای که افراد گروهها</w:t>
      </w:r>
      <w:r w:rsidRPr="00A40E78">
        <w:rPr>
          <w:rFonts w:ascii="Cambria" w:hAnsi="Cambria" w:cs="Cambria" w:hint="cs"/>
          <w:b/>
          <w:bCs/>
          <w:color w:val="2F5496" w:themeColor="accent1" w:themeShade="BF"/>
          <w:rtl/>
        </w:rPr>
        <w:t> </w:t>
      </w:r>
      <w:r w:rsidRPr="00A40E78">
        <w:rPr>
          <w:rFonts w:hint="cs"/>
          <w:b/>
          <w:bCs/>
          <w:color w:val="2F5496" w:themeColor="accent1" w:themeShade="BF"/>
          <w:rtl/>
        </w:rPr>
        <w:t>تحت همودیالیز میباشد با یکدیگر تداخل نداشته باشد.</w:t>
      </w:r>
    </w:p>
    <w:p w14:paraId="353C6AE5" w14:textId="30569818" w:rsidR="00A2206A" w:rsidRPr="00A40E78" w:rsidRDefault="00290888" w:rsidP="00A40E78">
      <w:pPr>
        <w:numPr>
          <w:ilvl w:val="0"/>
          <w:numId w:val="13"/>
        </w:numPr>
        <w:bidi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lastRenderedPageBreak/>
        <w:t>متغیرهای مداخله</w:t>
      </w:r>
      <w:r w:rsidR="00A40E78">
        <w:rPr>
          <w:rFonts w:hint="cs"/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گر و نحوه کنترل آنها:</w:t>
      </w:r>
      <w:r w:rsidRPr="00A40E78">
        <w:rPr>
          <w:rFonts w:ascii="Cambria" w:hAnsi="Cambria" w:cs="Cambria" w:hint="cs"/>
          <w:b/>
          <w:bCs/>
          <w:color w:val="2F5496" w:themeColor="accent1" w:themeShade="BF"/>
          <w:rtl/>
        </w:rPr>
        <w:t> </w:t>
      </w:r>
      <w:r w:rsidRPr="00A40E78">
        <w:rPr>
          <w:rFonts w:hint="cs"/>
          <w:b/>
          <w:bCs/>
          <w:color w:val="2F5496" w:themeColor="accent1" w:themeShade="BF"/>
          <w:rtl/>
        </w:rPr>
        <w:t>با توزیع تصادفی،</w:t>
      </w:r>
      <w:r w:rsidRPr="00A40E78">
        <w:rPr>
          <w:rFonts w:ascii="Cambria" w:hAnsi="Cambria" w:cs="Cambria" w:hint="cs"/>
          <w:b/>
          <w:bCs/>
          <w:color w:val="2F5496" w:themeColor="accent1" w:themeShade="BF"/>
          <w:rtl/>
        </w:rPr>
        <w:t> </w:t>
      </w:r>
      <w:r w:rsidRPr="00A40E78">
        <w:rPr>
          <w:rFonts w:hint="cs"/>
          <w:b/>
          <w:bCs/>
          <w:color w:val="2F5496" w:themeColor="accent1" w:themeShade="BF"/>
          <w:rtl/>
        </w:rPr>
        <w:t>متغیرهای مداخلهگر به تساوی میان گروهها توزیع میشود. فرایند توزیع تصادفی به ما این اطمینان را میدهد که هرگروه قابلیت مقایسه با گروه دیگر را دارد و تأثیر متغیرهای مداخله گر مهار شده است</w:t>
      </w:r>
      <w:r w:rsidRPr="00A40E78">
        <w:rPr>
          <w:b/>
          <w:bCs/>
          <w:color w:val="2F5496" w:themeColor="accent1" w:themeShade="BF"/>
          <w:rtl/>
        </w:rPr>
        <w:t>.</w:t>
      </w:r>
      <w:r w:rsidRPr="00A40E78">
        <w:rPr>
          <w:rFonts w:ascii="Cambria" w:hAnsi="Cambria" w:cs="Cambria" w:hint="cs"/>
          <w:b/>
          <w:bCs/>
          <w:color w:val="2F5496" w:themeColor="accent1" w:themeShade="BF"/>
          <w:rtl/>
        </w:rPr>
        <w:t> </w:t>
      </w:r>
      <w:r w:rsidRPr="00A40E78">
        <w:rPr>
          <w:rFonts w:hint="cs"/>
          <w:b/>
          <w:bCs/>
          <w:color w:val="2F5496" w:themeColor="accent1" w:themeShade="BF"/>
          <w:rtl/>
        </w:rPr>
        <w:t>با این وجود متغیرهای مداخله گر به صورت کامل برای هر دو گروه پایش خواهند شد و با کمک آزمون های آماری تفاوتها در دو گروه شناسایی خواهد شد. در صورت نیاز آزمون های آماری برای حذف اثر این متغیرها به کار خواهد رفت.</w:t>
      </w:r>
    </w:p>
    <w:p w14:paraId="12D3F896" w14:textId="65752737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66B1751C" w14:textId="5EA16DA6" w:rsidR="00E717EA" w:rsidRPr="00A40E78" w:rsidRDefault="00E717EA" w:rsidP="00E717EA">
      <w:pPr>
        <w:pStyle w:val="ListParagraph"/>
        <w:numPr>
          <w:ilvl w:val="0"/>
          <w:numId w:val="20"/>
        </w:numPr>
        <w:bidi/>
        <w:rPr>
          <w:b/>
          <w:bCs/>
          <w:color w:val="2F5496" w:themeColor="accent1" w:themeShade="BF"/>
        </w:rPr>
      </w:pPr>
      <w:r w:rsidRPr="00A40E78">
        <w:rPr>
          <w:rFonts w:hint="cs"/>
          <w:b/>
          <w:bCs/>
          <w:color w:val="2F5496" w:themeColor="accent1" w:themeShade="BF"/>
          <w:rtl/>
        </w:rPr>
        <w:t>مخاطب</w:t>
      </w:r>
      <w:r w:rsidRPr="00A40E78">
        <w:rPr>
          <w:b/>
          <w:bCs/>
          <w:color w:val="2F5496" w:themeColor="accent1" w:themeShade="BF"/>
          <w:rtl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</w:rPr>
        <w:t>عمومی</w:t>
      </w:r>
    </w:p>
    <w:p w14:paraId="53A3CAF6" w14:textId="77777777" w:rsidR="00E717EA" w:rsidRPr="00A40E78" w:rsidRDefault="00E717EA" w:rsidP="00E717EA">
      <w:pPr>
        <w:pStyle w:val="ListParagraph"/>
        <w:numPr>
          <w:ilvl w:val="0"/>
          <w:numId w:val="20"/>
        </w:numPr>
        <w:bidi/>
        <w:rPr>
          <w:b/>
          <w:bCs/>
          <w:color w:val="2F5496" w:themeColor="accent1" w:themeShade="BF"/>
          <w:lang w:bidi="fa-IR"/>
        </w:rPr>
      </w:pP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سیاست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گذاران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پژوهش</w:t>
      </w:r>
    </w:p>
    <w:p w14:paraId="0CF2E49E" w14:textId="0BCC13AD" w:rsidR="00E717EA" w:rsidRPr="00A40E78" w:rsidRDefault="00E717EA" w:rsidP="00E717EA">
      <w:pPr>
        <w:pStyle w:val="ListParagraph"/>
        <w:numPr>
          <w:ilvl w:val="0"/>
          <w:numId w:val="20"/>
        </w:numPr>
        <w:bidi/>
        <w:rPr>
          <w:b/>
          <w:bCs/>
          <w:color w:val="2F5496" w:themeColor="accent1" w:themeShade="BF"/>
          <w:lang w:bidi="fa-IR"/>
        </w:rPr>
      </w:pP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سیاست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گذاران</w:t>
      </w:r>
      <w:r w:rsidRPr="00A40E78">
        <w:rPr>
          <w:b/>
          <w:bCs/>
          <w:color w:val="2F5496" w:themeColor="accent1" w:themeShade="BF"/>
          <w:rtl/>
          <w:lang w:bidi="fa-IR"/>
        </w:rPr>
        <w:t xml:space="preserve"> </w:t>
      </w: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درمانی</w:t>
      </w:r>
    </w:p>
    <w:p w14:paraId="2F1B7F15" w14:textId="4FE248FB" w:rsidR="00E717EA" w:rsidRPr="00A40E78" w:rsidRDefault="00E717EA" w:rsidP="00E717EA">
      <w:pPr>
        <w:pStyle w:val="ListParagraph"/>
        <w:numPr>
          <w:ilvl w:val="0"/>
          <w:numId w:val="20"/>
        </w:numPr>
        <w:bidi/>
        <w:rPr>
          <w:b/>
          <w:bCs/>
          <w:color w:val="2F5496" w:themeColor="accent1" w:themeShade="BF"/>
          <w:lang w:bidi="fa-IR"/>
        </w:rPr>
      </w:pP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مردم و رسانه</w:t>
      </w:r>
    </w:p>
    <w:p w14:paraId="2ABF1B4A" w14:textId="6A4DCA64" w:rsidR="00E717EA" w:rsidRPr="00A40E78" w:rsidRDefault="00E717EA" w:rsidP="00E717EA">
      <w:pPr>
        <w:pStyle w:val="ListParagraph"/>
        <w:numPr>
          <w:ilvl w:val="0"/>
          <w:numId w:val="20"/>
        </w:numPr>
        <w:bidi/>
        <w:rPr>
          <w:b/>
          <w:bCs/>
          <w:color w:val="2F5496" w:themeColor="accent1" w:themeShade="BF"/>
          <w:rtl/>
          <w:lang w:bidi="fa-IR"/>
        </w:rPr>
      </w:pPr>
      <w:r w:rsidRPr="00A40E78">
        <w:rPr>
          <w:rFonts w:hint="cs"/>
          <w:b/>
          <w:bCs/>
          <w:color w:val="2F5496" w:themeColor="accent1" w:themeShade="BF"/>
          <w:rtl/>
          <w:lang w:bidi="fa-IR"/>
        </w:rPr>
        <w:t>متخصصان و پژوهشگران</w:t>
      </w:r>
    </w:p>
    <w:p w14:paraId="042E26B8" w14:textId="0ECB12A8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717EA" w:rsidRPr="00A40E78">
        <w:rPr>
          <w:rFonts w:hint="cs"/>
          <w:b/>
          <w:bCs/>
          <w:color w:val="2F5496" w:themeColor="accent1" w:themeShade="BF"/>
          <w:rtl/>
        </w:rPr>
        <w:t>مشخص نیست.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F975D3F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0CE105CB" w14:textId="0EC40BD7" w:rsidR="00E717EA" w:rsidRDefault="00D63C20" w:rsidP="00E717EA">
      <w:pPr>
        <w:bidi/>
        <w:jc w:val="both"/>
        <w:rPr>
          <w:b/>
          <w:bCs/>
          <w:rtl/>
        </w:rPr>
      </w:pPr>
      <w:hyperlink r:id="rId8" w:history="1">
        <w:r w:rsidR="00E717EA" w:rsidRPr="00E717EA">
          <w:rPr>
            <w:rStyle w:val="Hyperlink"/>
            <w:b/>
            <w:bCs/>
          </w:rPr>
          <w:t>https://journals.lww.com/jrms/fulltext/2024/09300/evaluating_the_effects_of_humor_therapy_on_fatigue.56.aspx</w:t>
        </w:r>
      </w:hyperlink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7A3B7B9F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7027626" w14:textId="693E8927" w:rsidR="00E717EA" w:rsidRDefault="00E717EA" w:rsidP="00E717E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تلفن : </w:t>
      </w:r>
      <w:r w:rsidRPr="00A40E78">
        <w:rPr>
          <w:b/>
          <w:bCs/>
          <w:color w:val="2F5496" w:themeColor="accent1" w:themeShade="BF"/>
          <w:rtl/>
        </w:rPr>
        <w:t>09151741810</w:t>
      </w:r>
    </w:p>
    <w:p w14:paraId="6DB536CC" w14:textId="6DE8FC3E" w:rsidR="00F95520" w:rsidRPr="0097793B" w:rsidRDefault="00E717EA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ایمیل: </w:t>
      </w:r>
      <w:r w:rsidRPr="00A40E78">
        <w:rPr>
          <w:b/>
          <w:bCs/>
          <w:color w:val="2F5496" w:themeColor="accent1" w:themeShade="BF"/>
        </w:rPr>
        <w:t>nheshmatifar@yahoo.com</w:t>
      </w:r>
    </w:p>
    <w:p w14:paraId="28DE0EA6" w14:textId="7833AE63" w:rsidR="002F3851" w:rsidRPr="00A40E78" w:rsidRDefault="002F3851" w:rsidP="0097793B">
      <w:pPr>
        <w:bidi/>
        <w:rPr>
          <w:b/>
          <w:bCs/>
          <w:color w:val="2F5496" w:themeColor="accent1" w:themeShade="BF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601737D" w14:textId="034070E4" w:rsidR="00E717EA" w:rsidRPr="00A40E78" w:rsidRDefault="00E717EA" w:rsidP="00A40E78">
      <w:pPr>
        <w:pStyle w:val="ListParagraph"/>
        <w:numPr>
          <w:ilvl w:val="0"/>
          <w:numId w:val="11"/>
        </w:numPr>
        <w:bidi/>
        <w:jc w:val="right"/>
        <w:rPr>
          <w:color w:val="2F5496" w:themeColor="accent1" w:themeShade="BF"/>
        </w:rPr>
      </w:pPr>
      <w:proofErr w:type="spellStart"/>
      <w:r w:rsidRPr="00A40E78">
        <w:rPr>
          <w:color w:val="2F5496" w:themeColor="accent1" w:themeShade="BF"/>
        </w:rPr>
        <w:t>Heidarzadeh</w:t>
      </w:r>
      <w:proofErr w:type="spellEnd"/>
      <w:r w:rsidRPr="00A40E78">
        <w:rPr>
          <w:color w:val="2F5496" w:themeColor="accent1" w:themeShade="BF"/>
        </w:rPr>
        <w:t xml:space="preserve"> M, </w:t>
      </w:r>
      <w:proofErr w:type="spellStart"/>
      <w:r w:rsidRPr="00A40E78">
        <w:rPr>
          <w:color w:val="2F5496" w:themeColor="accent1" w:themeShade="BF"/>
        </w:rPr>
        <w:t>Atashpeiker</w:t>
      </w:r>
      <w:proofErr w:type="spellEnd"/>
      <w:r w:rsidRPr="00A40E78">
        <w:rPr>
          <w:color w:val="2F5496" w:themeColor="accent1" w:themeShade="BF"/>
        </w:rPr>
        <w:t xml:space="preserve"> S, </w:t>
      </w:r>
      <w:proofErr w:type="spellStart"/>
      <w:r w:rsidRPr="00A40E78">
        <w:rPr>
          <w:color w:val="2F5496" w:themeColor="accent1" w:themeShade="BF"/>
        </w:rPr>
        <w:t>Jalilazar</w:t>
      </w:r>
      <w:proofErr w:type="spellEnd"/>
      <w:r w:rsidRPr="00A40E78">
        <w:rPr>
          <w:color w:val="2F5496" w:themeColor="accent1" w:themeShade="BF"/>
        </w:rPr>
        <w:t xml:space="preserve"> T. relationship between quality of life and </w:t>
      </w:r>
      <w:proofErr w:type="spellStart"/>
      <w:r w:rsidRPr="00A40E78">
        <w:rPr>
          <w:color w:val="2F5496" w:themeColor="accent1" w:themeShade="BF"/>
        </w:rPr>
        <w:t>self care</w:t>
      </w:r>
      <w:proofErr w:type="spellEnd"/>
      <w:r w:rsidRPr="00A40E78">
        <w:rPr>
          <w:color w:val="2F5496" w:themeColor="accent1" w:themeShade="BF"/>
        </w:rPr>
        <w:t xml:space="preserve"> ability in patients </w:t>
      </w:r>
      <w:proofErr w:type="spellStart"/>
      <w:r w:rsidRPr="00A40E78">
        <w:rPr>
          <w:color w:val="2F5496" w:themeColor="accent1" w:themeShade="BF"/>
        </w:rPr>
        <w:t>reciving</w:t>
      </w:r>
      <w:proofErr w:type="spellEnd"/>
      <w:r w:rsidRPr="00A40E78">
        <w:rPr>
          <w:color w:val="2F5496" w:themeColor="accent1" w:themeShade="BF"/>
        </w:rPr>
        <w:t xml:space="preserve"> </w:t>
      </w:r>
      <w:proofErr w:type="spellStart"/>
      <w:r w:rsidRPr="00A40E78">
        <w:rPr>
          <w:color w:val="2F5496" w:themeColor="accent1" w:themeShade="BF"/>
        </w:rPr>
        <w:t>hemodilysis</w:t>
      </w:r>
      <w:proofErr w:type="spellEnd"/>
      <w:r w:rsidRPr="00A40E78">
        <w:rPr>
          <w:color w:val="2F5496" w:themeColor="accent1" w:themeShade="BF"/>
        </w:rPr>
        <w:t xml:space="preserve">. </w:t>
      </w:r>
      <w:proofErr w:type="spellStart"/>
      <w:r w:rsidRPr="00A40E78">
        <w:rPr>
          <w:color w:val="2F5496" w:themeColor="accent1" w:themeShade="BF"/>
        </w:rPr>
        <w:t>ijnmr</w:t>
      </w:r>
      <w:proofErr w:type="spellEnd"/>
      <w:r w:rsidRPr="00A40E78">
        <w:rPr>
          <w:color w:val="2F5496" w:themeColor="accent1" w:themeShade="BF"/>
        </w:rPr>
        <w:t>. spring 2010; 15(2): 66 -</w:t>
      </w:r>
      <w:proofErr w:type="gramStart"/>
      <w:r w:rsidRPr="00A40E78">
        <w:rPr>
          <w:color w:val="2F5496" w:themeColor="accent1" w:themeShade="BF"/>
        </w:rPr>
        <w:t>71.[</w:t>
      </w:r>
      <w:proofErr w:type="gramEnd"/>
      <w:r w:rsidRPr="00A40E78">
        <w:rPr>
          <w:color w:val="2F5496" w:themeColor="accent1" w:themeShade="BF"/>
        </w:rPr>
        <w:t>Persian].</w:t>
      </w:r>
    </w:p>
    <w:p w14:paraId="49EEC97C" w14:textId="77224378" w:rsidR="00E717EA" w:rsidRPr="00A40E78" w:rsidRDefault="00E717EA" w:rsidP="00A40E78">
      <w:pPr>
        <w:pStyle w:val="ListParagraph"/>
        <w:numPr>
          <w:ilvl w:val="0"/>
          <w:numId w:val="11"/>
        </w:numPr>
        <w:bidi/>
        <w:jc w:val="right"/>
        <w:rPr>
          <w:color w:val="2F5496" w:themeColor="accent1" w:themeShade="BF"/>
        </w:rPr>
      </w:pPr>
      <w:r w:rsidRPr="00A40E78">
        <w:rPr>
          <w:color w:val="2F5496" w:themeColor="accent1" w:themeShade="BF"/>
        </w:rPr>
        <w:t xml:space="preserve">Johnson CA, Levey AS, Coresh J, Levin A, Lau J, </w:t>
      </w:r>
      <w:proofErr w:type="spellStart"/>
      <w:r w:rsidRPr="00A40E78">
        <w:rPr>
          <w:color w:val="2F5496" w:themeColor="accent1" w:themeShade="BF"/>
        </w:rPr>
        <w:t>Eknoyan</w:t>
      </w:r>
      <w:proofErr w:type="spellEnd"/>
      <w:r w:rsidRPr="00A40E78">
        <w:rPr>
          <w:color w:val="2F5496" w:themeColor="accent1" w:themeShade="BF"/>
        </w:rPr>
        <w:t xml:space="preserve"> G. Clinical practice guide lines for chronic kidney disease in adults, part 1: definition, disease stage, evaluation, treatment and risk factors. Am Fam Physician 2014; 70(5): 869-76.</w:t>
      </w:r>
    </w:p>
    <w:p w14:paraId="6E33389C" w14:textId="52E35004" w:rsidR="00E717EA" w:rsidRPr="00A40E78" w:rsidRDefault="00E717EA" w:rsidP="00A40E78">
      <w:pPr>
        <w:pStyle w:val="ListParagraph"/>
        <w:numPr>
          <w:ilvl w:val="0"/>
          <w:numId w:val="11"/>
        </w:numPr>
        <w:bidi/>
        <w:jc w:val="right"/>
        <w:rPr>
          <w:color w:val="2F5496" w:themeColor="accent1" w:themeShade="BF"/>
        </w:rPr>
      </w:pPr>
      <w:r w:rsidRPr="00A40E78">
        <w:rPr>
          <w:color w:val="2F5496" w:themeColor="accent1" w:themeShade="BF"/>
        </w:rPr>
        <w:t>Andrew SL, Balk E. National kidney foundation practice guidelines for chronic kidney disease: evaluation, classification, and stratification. Ann Intern Med 2003; 139: 137-47.</w:t>
      </w:r>
    </w:p>
    <w:p w14:paraId="3E0F9B47" w14:textId="77777777" w:rsidR="00E717EA" w:rsidRPr="00A40E78" w:rsidRDefault="00E717EA" w:rsidP="00A40E78">
      <w:pPr>
        <w:pStyle w:val="ListParagraph"/>
        <w:numPr>
          <w:ilvl w:val="0"/>
          <w:numId w:val="11"/>
        </w:numPr>
        <w:bidi/>
        <w:jc w:val="right"/>
        <w:rPr>
          <w:color w:val="2F5496" w:themeColor="accent1" w:themeShade="BF"/>
        </w:rPr>
      </w:pPr>
      <w:r w:rsidRPr="00A40E78">
        <w:rPr>
          <w:color w:val="2F5496" w:themeColor="accent1" w:themeShade="BF"/>
        </w:rPr>
        <w:lastRenderedPageBreak/>
        <w:t>[History of nephrology in Iran (</w:t>
      </w:r>
      <w:proofErr w:type="spellStart"/>
      <w:r w:rsidRPr="00A40E78">
        <w:rPr>
          <w:color w:val="2F5496" w:themeColor="accent1" w:themeShade="BF"/>
        </w:rPr>
        <w:t>persian</w:t>
      </w:r>
      <w:proofErr w:type="spellEnd"/>
      <w:r w:rsidRPr="00A40E78">
        <w:rPr>
          <w:color w:val="2F5496" w:themeColor="accent1" w:themeShade="BF"/>
        </w:rPr>
        <w:t xml:space="preserve">)] [Cited </w:t>
      </w:r>
      <w:proofErr w:type="spellStart"/>
      <w:r w:rsidRPr="00A40E78">
        <w:rPr>
          <w:color w:val="2F5496" w:themeColor="accent1" w:themeShade="BF"/>
        </w:rPr>
        <w:t>nov</w:t>
      </w:r>
      <w:proofErr w:type="spellEnd"/>
      <w:r w:rsidRPr="00A40E78">
        <w:rPr>
          <w:color w:val="2F5496" w:themeColor="accent1" w:themeShade="BF"/>
        </w:rPr>
        <w:t xml:space="preserve"> 2008]; Available at: URL: http://www.isniran. org/NIRHistory</w:t>
      </w:r>
    </w:p>
    <w:p w14:paraId="0E292C24" w14:textId="4F35865C" w:rsidR="00F95520" w:rsidRPr="0066027C" w:rsidRDefault="00F95520" w:rsidP="00E717EA">
      <w:pPr>
        <w:pStyle w:val="ListParagraph"/>
        <w:bidi/>
      </w:pPr>
    </w:p>
    <w:sectPr w:rsidR="00F95520" w:rsidRPr="0066027C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8FB6" w14:textId="77777777" w:rsidR="00D63C20" w:rsidRDefault="00D63C20" w:rsidP="00AA6739">
      <w:pPr>
        <w:spacing w:after="0" w:line="240" w:lineRule="auto"/>
      </w:pPr>
      <w:r>
        <w:separator/>
      </w:r>
    </w:p>
  </w:endnote>
  <w:endnote w:type="continuationSeparator" w:id="0">
    <w:p w14:paraId="4BE9AF3D" w14:textId="77777777" w:rsidR="00D63C20" w:rsidRDefault="00D63C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DDC" w14:textId="77777777" w:rsidR="00D63C20" w:rsidRDefault="00D63C20" w:rsidP="00AA6739">
      <w:pPr>
        <w:spacing w:after="0" w:line="240" w:lineRule="auto"/>
      </w:pPr>
      <w:r>
        <w:separator/>
      </w:r>
    </w:p>
  </w:footnote>
  <w:footnote w:type="continuationSeparator" w:id="0">
    <w:p w14:paraId="0E2EAE4A" w14:textId="77777777" w:rsidR="00D63C20" w:rsidRDefault="00D63C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013A16"/>
    <w:multiLevelType w:val="hybridMultilevel"/>
    <w:tmpl w:val="43C6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EF"/>
    <w:multiLevelType w:val="hybridMultilevel"/>
    <w:tmpl w:val="745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F00CC"/>
    <w:multiLevelType w:val="hybridMultilevel"/>
    <w:tmpl w:val="8EFA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531"/>
    <w:multiLevelType w:val="multilevel"/>
    <w:tmpl w:val="5D2A9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CB2DBB"/>
    <w:multiLevelType w:val="multilevel"/>
    <w:tmpl w:val="33A0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D1C39"/>
    <w:multiLevelType w:val="hybridMultilevel"/>
    <w:tmpl w:val="220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72"/>
    <w:multiLevelType w:val="multilevel"/>
    <w:tmpl w:val="E4CE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F76D0"/>
    <w:multiLevelType w:val="hybridMultilevel"/>
    <w:tmpl w:val="1EDC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21510">
      <w:start w:val="2"/>
      <w:numFmt w:val="bullet"/>
      <w:lvlText w:val="-"/>
      <w:lvlJc w:val="left"/>
      <w:pPr>
        <w:ind w:left="1800" w:hanging="72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67271"/>
    <w:multiLevelType w:val="hybridMultilevel"/>
    <w:tmpl w:val="6D2C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2324"/>
    <w:multiLevelType w:val="hybridMultilevel"/>
    <w:tmpl w:val="83B0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E02C4"/>
    <w:multiLevelType w:val="hybridMultilevel"/>
    <w:tmpl w:val="A82AC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B5211A"/>
    <w:multiLevelType w:val="hybridMultilevel"/>
    <w:tmpl w:val="2AD6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6BB1"/>
    <w:multiLevelType w:val="multilevel"/>
    <w:tmpl w:val="6E98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A6DD8"/>
    <w:multiLevelType w:val="multilevel"/>
    <w:tmpl w:val="8A4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21"/>
  </w:num>
  <w:num w:numId="7">
    <w:abstractNumId w:val="18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20"/>
  </w:num>
  <w:num w:numId="14">
    <w:abstractNumId w:val="14"/>
  </w:num>
  <w:num w:numId="15">
    <w:abstractNumId w:val="15"/>
  </w:num>
  <w:num w:numId="16">
    <w:abstractNumId w:val="2"/>
  </w:num>
  <w:num w:numId="17">
    <w:abstractNumId w:val="16"/>
  </w:num>
  <w:num w:numId="18">
    <w:abstractNumId w:val="6"/>
  </w:num>
  <w:num w:numId="19">
    <w:abstractNumId w:val="19"/>
  </w:num>
  <w:num w:numId="20">
    <w:abstractNumId w:val="8"/>
  </w:num>
  <w:num w:numId="21">
    <w:abstractNumId w:val="23"/>
  </w:num>
  <w:num w:numId="22">
    <w:abstractNumId w:val="13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E7435"/>
    <w:rsid w:val="00213A52"/>
    <w:rsid w:val="00216CA1"/>
    <w:rsid w:val="00222DE4"/>
    <w:rsid w:val="00233F6E"/>
    <w:rsid w:val="00271C6E"/>
    <w:rsid w:val="00290888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4958"/>
    <w:rsid w:val="00A2206A"/>
    <w:rsid w:val="00A26711"/>
    <w:rsid w:val="00A40E78"/>
    <w:rsid w:val="00A42C27"/>
    <w:rsid w:val="00AA6739"/>
    <w:rsid w:val="00AA7CAA"/>
    <w:rsid w:val="00AF0913"/>
    <w:rsid w:val="00B303B5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69C4"/>
    <w:rsid w:val="00D63C20"/>
    <w:rsid w:val="00D77ACC"/>
    <w:rsid w:val="00E11918"/>
    <w:rsid w:val="00E21A45"/>
    <w:rsid w:val="00E717EA"/>
    <w:rsid w:val="00ED5D9A"/>
    <w:rsid w:val="00F048A8"/>
    <w:rsid w:val="00F21F89"/>
    <w:rsid w:val="00F26C74"/>
    <w:rsid w:val="00F37250"/>
    <w:rsid w:val="00F95520"/>
    <w:rsid w:val="00FA797E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D090-0898-4B6F-B669-9D88E82A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6</cp:revision>
  <cp:lastPrinted>2024-11-24T08:04:00Z</cp:lastPrinted>
  <dcterms:created xsi:type="dcterms:W3CDTF">2024-12-10T06:03:00Z</dcterms:created>
  <dcterms:modified xsi:type="dcterms:W3CDTF">2024-12-11T10:21:00Z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