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623DE79D" w:rsidR="00F21F89" w:rsidRPr="00680A7B" w:rsidRDefault="002F3851" w:rsidP="00F21F89">
      <w:pPr>
        <w:bidi/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  <w:r w:rsidR="00A3652A" w:rsidRPr="00680A7B">
        <w:rPr>
          <w:rFonts w:hint="cs"/>
          <w:rtl/>
        </w:rPr>
        <w:t>بررسی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ارتباط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بین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انواع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فتوتایپ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پوستی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و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شدت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درد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ناشی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از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تزریق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عضلانی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دگزامتازون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در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بخش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تزریقات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بیمارستان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ولایت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و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درمانگاه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های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سرپایی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قزوین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در</w:t>
      </w:r>
      <w:r w:rsidR="00A3652A" w:rsidRPr="00680A7B">
        <w:rPr>
          <w:rtl/>
        </w:rPr>
        <w:t xml:space="preserve"> </w:t>
      </w:r>
      <w:r w:rsidR="00A3652A" w:rsidRPr="00680A7B">
        <w:rPr>
          <w:rFonts w:hint="cs"/>
          <w:rtl/>
        </w:rPr>
        <w:t>سال</w:t>
      </w:r>
      <w:r w:rsidR="00A3652A" w:rsidRPr="00680A7B">
        <w:rPr>
          <w:rtl/>
        </w:rPr>
        <w:t xml:space="preserve"> 1402</w:t>
      </w:r>
    </w:p>
    <w:p w14:paraId="768746D1" w14:textId="41E23052" w:rsidR="002F3851" w:rsidRPr="0066027C" w:rsidRDefault="002F3851" w:rsidP="00680A7B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  <w:r w:rsidR="00680A7B" w:rsidRPr="00680A7B">
        <w:rPr>
          <w:rFonts w:ascii="Times New Roman" w:hAnsi="Times New Roman" w:cs="B Mitra" w:hint="cs"/>
          <w:szCs w:val="24"/>
          <w:rtl/>
        </w:rPr>
        <w:t xml:space="preserve"> </w:t>
      </w:r>
      <w:r w:rsidR="00680A7B" w:rsidRPr="00680A7B">
        <w:rPr>
          <w:rFonts w:hint="cs"/>
          <w:b/>
          <w:bCs/>
          <w:rtl/>
        </w:rPr>
        <w:t>30</w:t>
      </w:r>
      <w:r w:rsidR="00680A7B" w:rsidRPr="00680A7B">
        <w:rPr>
          <w:b/>
          <w:bCs/>
          <w:rtl/>
        </w:rPr>
        <w:t>/04/</w:t>
      </w:r>
      <w:r w:rsidR="00680A7B" w:rsidRPr="00680A7B">
        <w:rPr>
          <w:rFonts w:hint="cs"/>
          <w:b/>
          <w:bCs/>
          <w:rtl/>
        </w:rPr>
        <w:t>1404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1449FF0D" w14:textId="77777777" w:rsidR="00A3652A" w:rsidRPr="00680A7B" w:rsidRDefault="00A3652A" w:rsidP="00A3652A">
      <w:pPr>
        <w:bidi/>
      </w:pPr>
      <w:r w:rsidRPr="00680A7B">
        <w:rPr>
          <w:rFonts w:hint="cs"/>
          <w:rtl/>
        </w:rPr>
        <w:t>مریم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اشرلو</w:t>
      </w:r>
      <w:r w:rsidRPr="00680A7B">
        <w:rPr>
          <w:rtl/>
        </w:rPr>
        <w:t>1</w:t>
      </w:r>
      <w:r w:rsidRPr="00680A7B">
        <w:rPr>
          <w:rFonts w:hint="cs"/>
          <w:rtl/>
        </w:rPr>
        <w:t>؛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محمد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حسن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رخشانی</w:t>
      </w:r>
      <w:r w:rsidRPr="00680A7B">
        <w:rPr>
          <w:rtl/>
        </w:rPr>
        <w:t>2</w:t>
      </w:r>
      <w:r w:rsidRPr="00680A7B">
        <w:rPr>
          <w:rFonts w:hint="cs"/>
          <w:rtl/>
        </w:rPr>
        <w:t>؛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حسین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رفیعی</w:t>
      </w:r>
      <w:r w:rsidRPr="00680A7B">
        <w:rPr>
          <w:rtl/>
        </w:rPr>
        <w:t>3</w:t>
      </w:r>
      <w:r w:rsidRPr="00680A7B">
        <w:rPr>
          <w:rFonts w:hint="cs"/>
          <w:rtl/>
        </w:rPr>
        <w:t>؛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مصطفی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راد</w:t>
      </w:r>
      <w:r w:rsidRPr="00680A7B">
        <w:rPr>
          <w:rtl/>
        </w:rPr>
        <w:t>* 4</w:t>
      </w:r>
    </w:p>
    <w:p w14:paraId="75CA582E" w14:textId="77777777" w:rsidR="00A3652A" w:rsidRPr="00680A7B" w:rsidRDefault="00A3652A" w:rsidP="00A3652A">
      <w:pPr>
        <w:bidi/>
      </w:pPr>
      <w:r w:rsidRPr="00680A7B">
        <w:rPr>
          <w:rtl/>
        </w:rPr>
        <w:t>1</w:t>
      </w:r>
      <w:r w:rsidRPr="00680A7B">
        <w:rPr>
          <w:rFonts w:hint="cs"/>
          <w:rtl/>
        </w:rPr>
        <w:t>دانشجوی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کارشناسی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ارشد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کمیته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تحقیقات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فناوری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دانشجویی،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گروه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دانشکده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مامایی،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دانشگاه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علوم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پزشکی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ایران</w:t>
      </w:r>
    </w:p>
    <w:p w14:paraId="6EA5E155" w14:textId="77777777" w:rsidR="00A3652A" w:rsidRPr="00680A7B" w:rsidRDefault="00A3652A" w:rsidP="00A3652A">
      <w:pPr>
        <w:bidi/>
      </w:pPr>
      <w:r w:rsidRPr="00680A7B">
        <w:rPr>
          <w:rtl/>
        </w:rPr>
        <w:t>2</w:t>
      </w:r>
      <w:r w:rsidRPr="00680A7B">
        <w:rPr>
          <w:rFonts w:hint="cs"/>
          <w:rtl/>
        </w:rPr>
        <w:t>استادیار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آمار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زیستی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گروه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آمار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اپیدمیولوژی،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دانشکده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بهداشت،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مرکز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تحقیقات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سلامت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سالمندان،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دانشگاه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علوم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پزشکی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ایران</w:t>
      </w:r>
    </w:p>
    <w:p w14:paraId="6CC26732" w14:textId="77777777" w:rsidR="00A3652A" w:rsidRPr="00680A7B" w:rsidRDefault="00A3652A" w:rsidP="00A3652A">
      <w:pPr>
        <w:bidi/>
      </w:pPr>
      <w:r w:rsidRPr="00680A7B">
        <w:rPr>
          <w:rtl/>
        </w:rPr>
        <w:t>3</w:t>
      </w:r>
      <w:r w:rsidRPr="00680A7B">
        <w:rPr>
          <w:rFonts w:hint="cs"/>
          <w:rtl/>
        </w:rPr>
        <w:t>استادیار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گروه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مراقبت‌های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ویژه،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دانشکده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مامایی،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دانشگاه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علوم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پزشکی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قزوین،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قزوین،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ایران</w:t>
      </w:r>
    </w:p>
    <w:p w14:paraId="78FDE9F6" w14:textId="5A9A05D1" w:rsidR="00A3652A" w:rsidRPr="00680A7B" w:rsidRDefault="00A3652A" w:rsidP="00A3652A">
      <w:pPr>
        <w:bidi/>
        <w:rPr>
          <w:rtl/>
        </w:rPr>
      </w:pPr>
      <w:r w:rsidRPr="00680A7B">
        <w:rPr>
          <w:rtl/>
        </w:rPr>
        <w:t>4</w:t>
      </w:r>
      <w:r w:rsidRPr="00680A7B">
        <w:rPr>
          <w:rFonts w:hint="cs"/>
          <w:rtl/>
        </w:rPr>
        <w:t>الف</w:t>
      </w:r>
      <w:r w:rsidRPr="00680A7B">
        <w:rPr>
          <w:rtl/>
        </w:rPr>
        <w:t xml:space="preserve">) </w:t>
      </w:r>
      <w:r w:rsidRPr="00680A7B">
        <w:rPr>
          <w:rFonts w:hint="cs"/>
          <w:rtl/>
        </w:rPr>
        <w:t>استاد،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مرکز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تحقیقات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سلامت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سالمندان،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دانشگاه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علوم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پزشکی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ایران</w:t>
      </w:r>
      <w:r w:rsidRPr="00680A7B">
        <w:rPr>
          <w:rtl/>
        </w:rPr>
        <w:t xml:space="preserve">. </w:t>
      </w:r>
      <w:r w:rsidRPr="00680A7B">
        <w:rPr>
          <w:rFonts w:hint="cs"/>
          <w:rtl/>
        </w:rPr>
        <w:t>ب</w:t>
      </w:r>
      <w:r w:rsidRPr="00680A7B">
        <w:rPr>
          <w:rtl/>
        </w:rPr>
        <w:t xml:space="preserve">) </w:t>
      </w:r>
      <w:r w:rsidRPr="00680A7B">
        <w:rPr>
          <w:rFonts w:hint="cs"/>
          <w:rtl/>
        </w:rPr>
        <w:t>استاد،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گروه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دانشکده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پرستاری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مامایی،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دانشگاه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علوم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پزشکی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سبزوار،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ایران</w:t>
      </w:r>
      <w:r w:rsidRPr="00680A7B">
        <w:t xml:space="preserve"> )</w:t>
      </w:r>
      <w:r w:rsidRPr="00680A7B">
        <w:rPr>
          <w:rFonts w:hint="cs"/>
          <w:rtl/>
        </w:rPr>
        <w:t xml:space="preserve"> نویسنده مسئول)</w:t>
      </w: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602D06E" w14:textId="77777777" w:rsidR="00CC14F0" w:rsidRDefault="00CC14F0" w:rsidP="00F95520">
      <w:pPr>
        <w:bidi/>
      </w:pPr>
      <w:r w:rsidRPr="00CC14F0">
        <w:rPr>
          <w:rFonts w:hint="cs"/>
          <w:rtl/>
        </w:rPr>
        <w:t>فتوتایپ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پوستی،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با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درد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ناشی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از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تزریق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عضلانی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داروی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دگزامتازون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ارتباط</w:t>
      </w:r>
      <w:r w:rsidRPr="00CC14F0">
        <w:rPr>
          <w:rtl/>
        </w:rPr>
        <w:t xml:space="preserve"> </w:t>
      </w:r>
      <w:r w:rsidRPr="00CC14F0">
        <w:rPr>
          <w:rFonts w:hint="cs"/>
          <w:rtl/>
        </w:rPr>
        <w:t>ندارد</w:t>
      </w:r>
      <w:r w:rsidRPr="00CC14F0">
        <w:rPr>
          <w:rtl/>
        </w:rPr>
        <w:t>.</w:t>
      </w:r>
    </w:p>
    <w:p w14:paraId="5DADDD3C" w14:textId="65B1EDF6" w:rsidR="000D10D5" w:rsidRDefault="000D10D5" w:rsidP="00CC14F0">
      <w:pPr>
        <w:bidi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4B589911" w:rsidR="00F95520" w:rsidRPr="00680A7B" w:rsidRDefault="00A3652A" w:rsidP="00680A7B">
      <w:pPr>
        <w:bidi/>
        <w:rPr>
          <w:b/>
          <w:bCs/>
          <w:rtl/>
        </w:rPr>
      </w:pPr>
      <w:r w:rsidRPr="00680A7B">
        <w:rPr>
          <w:rFonts w:hint="cs"/>
          <w:rtl/>
        </w:rPr>
        <w:t>نتایج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مطالعه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حاضر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نشان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که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فتوتایپ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پوستی،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با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درد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ناشی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از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تزریق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عضلانی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داروی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دگزامتازون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ارتباط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ندارد</w:t>
      </w:r>
      <w:r w:rsidRPr="00A3652A">
        <w:rPr>
          <w:b/>
          <w:bCs/>
          <w:rtl/>
        </w:rPr>
        <w:t>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6D77A4D1" w14:textId="066A89FB" w:rsidR="00F95520" w:rsidRDefault="00A3652A" w:rsidP="00F95520">
      <w:pPr>
        <w:bidi/>
        <w:rPr>
          <w:rtl/>
        </w:rPr>
      </w:pPr>
      <w:r w:rsidRPr="00A3652A">
        <w:rPr>
          <w:rFonts w:hint="cs"/>
          <w:rtl/>
        </w:rPr>
        <w:t>بسیاری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از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محققین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طی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مطالعه‌هایی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که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مورد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انجام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داده‌اند،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متغیرهای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مستقل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مربوط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انواع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مانند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نوع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آنتی‌سپتیک،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سرعت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واردکردن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سوزن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پوست،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سرعت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دارو،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حباب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هوا،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انجام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آسپیراسیون،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سن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و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جنس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بیمار،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میزان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شاخص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توده‌ی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بدنی</w:t>
      </w:r>
      <w:r w:rsidRPr="00A3652A">
        <w:rPr>
          <w:rtl/>
        </w:rPr>
        <w:t xml:space="preserve"> (</w:t>
      </w:r>
      <w:r w:rsidRPr="00A3652A">
        <w:t>BMI</w:t>
      </w:r>
      <w:r w:rsidRPr="00A3652A">
        <w:rPr>
          <w:rtl/>
        </w:rPr>
        <w:t xml:space="preserve">)  </w:t>
      </w:r>
      <w:r w:rsidRPr="00A3652A">
        <w:rPr>
          <w:rFonts w:hint="cs"/>
          <w:rtl/>
        </w:rPr>
        <w:t>و</w:t>
      </w:r>
      <w:r w:rsidRPr="00A3652A">
        <w:rPr>
          <w:rtl/>
        </w:rPr>
        <w:t xml:space="preserve"> ... </w:t>
      </w:r>
      <w:r w:rsidRPr="00A3652A">
        <w:rPr>
          <w:rFonts w:hint="cs"/>
          <w:rtl/>
        </w:rPr>
        <w:t>را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بررسی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کرده‌اند</w:t>
      </w:r>
      <w:r w:rsidRPr="00A3652A">
        <w:rPr>
          <w:rtl/>
        </w:rPr>
        <w:t xml:space="preserve">. </w:t>
      </w:r>
      <w:r w:rsidRPr="00A3652A">
        <w:rPr>
          <w:rFonts w:hint="cs"/>
          <w:rtl/>
        </w:rPr>
        <w:t>با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توجه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تجربه‌ای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که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پژوهشگر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تزریق‌های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مختلف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داشته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است،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درک‌شده‌‌ی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افراد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نسبت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متفاوت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بوده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و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با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توجه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اینکه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هم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عوامل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داخلی</w:t>
      </w:r>
      <w:r w:rsidRPr="00A3652A">
        <w:rPr>
          <w:rtl/>
        </w:rPr>
        <w:t xml:space="preserve"> (</w:t>
      </w:r>
      <w:r w:rsidRPr="00A3652A">
        <w:rPr>
          <w:rFonts w:hint="cs"/>
          <w:rtl/>
        </w:rPr>
        <w:t>مانند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هورمون،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انتقال‌دهنده‌های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عصبی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و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یا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فاکتورهای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التهابی</w:t>
      </w:r>
      <w:r w:rsidRPr="00A3652A">
        <w:rPr>
          <w:rtl/>
        </w:rPr>
        <w:t xml:space="preserve">) </w:t>
      </w:r>
      <w:r w:rsidRPr="00A3652A">
        <w:rPr>
          <w:rFonts w:hint="cs"/>
          <w:rtl/>
        </w:rPr>
        <w:t>و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هم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عوامل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خارجی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می‌توانند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فرایند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رنگ‌سازی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پوست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تاثیرگذار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باشند،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شاید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بتوان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گفت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رنگ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پوست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فرد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حساس‌بودن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فرد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نسبت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موثر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باشد؛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لذا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این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مطالعه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منظور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بررسی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ارتباط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میزان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ناشی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از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عضلانی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دگزامتازون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با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فتوتایپ‌های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مختلف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پوست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از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طریق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روش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معیار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تشابه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بصری</w:t>
      </w:r>
      <w:r w:rsidRPr="00A3652A">
        <w:rPr>
          <w:rtl/>
        </w:rPr>
        <w:t xml:space="preserve"> (</w:t>
      </w:r>
      <w:r w:rsidRPr="00A3652A">
        <w:t>VAS</w:t>
      </w:r>
      <w:r w:rsidRPr="00A3652A">
        <w:rPr>
          <w:rtl/>
        </w:rPr>
        <w:t xml:space="preserve">)  </w:t>
      </w:r>
      <w:r w:rsidRPr="00A3652A">
        <w:rPr>
          <w:rFonts w:hint="cs"/>
          <w:rtl/>
        </w:rPr>
        <w:t>در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افراد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انجام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شد</w:t>
      </w:r>
      <w:r w:rsidRPr="00A3652A">
        <w:rPr>
          <w:rtl/>
        </w:rPr>
        <w:t>.</w:t>
      </w:r>
    </w:p>
    <w:p w14:paraId="5F6C26A6" w14:textId="77777777" w:rsidR="00F95520" w:rsidRPr="00F95520" w:rsidRDefault="00F95520" w:rsidP="00F95520">
      <w:pPr>
        <w:bidi/>
      </w:pP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lastRenderedPageBreak/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3442EC99" w14:textId="77777777" w:rsidR="00F95520" w:rsidRPr="00F95520" w:rsidRDefault="00F95520" w:rsidP="00F95520">
      <w:pPr>
        <w:bidi/>
        <w:ind w:left="360"/>
      </w:pPr>
    </w:p>
    <w:p w14:paraId="52CFF2D6" w14:textId="298C9A61" w:rsidR="00F95520" w:rsidRPr="00F95520" w:rsidRDefault="00A3652A" w:rsidP="00A3652A">
      <w:pPr>
        <w:bidi/>
        <w:ind w:left="360"/>
      </w:pPr>
      <w:r w:rsidRPr="00A3652A">
        <w:rPr>
          <w:rFonts w:hint="cs"/>
          <w:rtl/>
        </w:rPr>
        <w:t>فرضیه‌ی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اصلی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این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مطالعه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موثربودن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رنگ‌های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پوستی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مختلف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ناشی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از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عضلانی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دگزامتازون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بود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که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نتایج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حاصل‌شده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از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تحلیل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داده‌ها،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عدم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تاثیر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قابل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توجه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رنگ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پوست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بر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درد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ناشی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از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تزریق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عضلانی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دگزامتازون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را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نشان</w:t>
      </w:r>
      <w:r w:rsidRPr="00A3652A">
        <w:rPr>
          <w:rtl/>
        </w:rPr>
        <w:t xml:space="preserve"> </w:t>
      </w:r>
      <w:r w:rsidRPr="00A3652A">
        <w:rPr>
          <w:rFonts w:hint="cs"/>
          <w:rtl/>
        </w:rPr>
        <w:t>داد</w:t>
      </w:r>
      <w:r>
        <w:rPr>
          <w:rFonts w:hint="cs"/>
          <w:rtl/>
        </w:rPr>
        <w:t>.</w:t>
      </w:r>
    </w:p>
    <w:p w14:paraId="4E240B94" w14:textId="78FE675A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374091E0" w14:textId="4C69B827" w:rsidR="00F95520" w:rsidRPr="00680A7B" w:rsidRDefault="00A3652A" w:rsidP="00680A7B">
      <w:pPr>
        <w:bidi/>
        <w:rPr>
          <w:rtl/>
        </w:rPr>
      </w:pPr>
      <w:r w:rsidRPr="00680A7B">
        <w:rPr>
          <w:rFonts w:hint="cs"/>
          <w:rtl/>
        </w:rPr>
        <w:t>با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توجه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نتایج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بدست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آمده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ارتباطی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بین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انواع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فتوتایپ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پوستی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با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شدت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درد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ناشی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از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تزریق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وجود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ندارد</w:t>
      </w:r>
      <w:r w:rsidRPr="00680A7B">
        <w:rPr>
          <w:rtl/>
        </w:rPr>
        <w:t>.</w:t>
      </w:r>
      <w:r w:rsidRPr="00680A7B">
        <w:rPr>
          <w:rFonts w:hint="cs"/>
          <w:rtl/>
        </w:rPr>
        <w:t xml:space="preserve"> پژوهش های بیشتر در این زمینه لازم است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2744D6C3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1: توضیح مختصر</w:t>
      </w:r>
    </w:p>
    <w:p w14:paraId="34D7A608" w14:textId="77777777" w:rsidR="002F3851" w:rsidRPr="00680A7B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680A7B">
        <w:rPr>
          <w:rFonts w:cs="B Nazanin"/>
          <w:kern w:val="0"/>
          <w:sz w:val="24"/>
          <w:rtl/>
          <w14:ligatures w14:val="none"/>
        </w:rPr>
        <w:t>تأثیر 2: توضیح مختصر</w:t>
      </w:r>
    </w:p>
    <w:p w14:paraId="7649F456" w14:textId="2D698C12" w:rsidR="00A2206A" w:rsidRPr="00680A7B" w:rsidRDefault="00A3652A" w:rsidP="00A2206A">
      <w:pPr>
        <w:bidi/>
      </w:pPr>
      <w:r w:rsidRPr="00680A7B">
        <w:rPr>
          <w:rFonts w:hint="cs"/>
          <w:rtl/>
        </w:rPr>
        <w:t>با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توجه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نتایج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بدست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آمده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ارتباطی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بین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انواع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فتوتایپ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پوستی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با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شدت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درد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ناشی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از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تزریق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وجود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ندارد</w:t>
      </w:r>
      <w:r w:rsidRPr="00680A7B">
        <w:rPr>
          <w:rtl/>
        </w:rPr>
        <w:t xml:space="preserve">. </w:t>
      </w:r>
      <w:r w:rsidRPr="00680A7B">
        <w:rPr>
          <w:rFonts w:hint="cs"/>
          <w:rtl/>
        </w:rPr>
        <w:t>پژوهش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های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بیشتر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این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زمینه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لازم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است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757C9181" w:rsidR="00A2206A" w:rsidRPr="00680A7B" w:rsidRDefault="00A3652A" w:rsidP="00A2206A">
      <w:pPr>
        <w:bidi/>
      </w:pPr>
      <w:r w:rsidRPr="00680A7B">
        <w:rPr>
          <w:rFonts w:hint="cs"/>
          <w:rtl/>
        </w:rPr>
        <w:t>در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این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پژوهش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تنها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از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فتوتایپ‌های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پوستی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نوع</w:t>
      </w:r>
      <w:r w:rsidRPr="00680A7B">
        <w:rPr>
          <w:rtl/>
        </w:rPr>
        <w:t xml:space="preserve"> 2</w:t>
      </w:r>
      <w:r w:rsidRPr="00680A7B">
        <w:rPr>
          <w:rFonts w:hint="cs"/>
          <w:rtl/>
        </w:rPr>
        <w:t>،</w:t>
      </w:r>
      <w:r w:rsidRPr="00680A7B">
        <w:rPr>
          <w:rtl/>
        </w:rPr>
        <w:t xml:space="preserve"> 3</w:t>
      </w:r>
      <w:r w:rsidRPr="00680A7B">
        <w:rPr>
          <w:rFonts w:hint="cs"/>
          <w:rtl/>
        </w:rPr>
        <w:t>،</w:t>
      </w:r>
      <w:r w:rsidRPr="00680A7B">
        <w:rPr>
          <w:rtl/>
        </w:rPr>
        <w:t xml:space="preserve"> 4 </w:t>
      </w:r>
      <w:r w:rsidRPr="00680A7B">
        <w:rPr>
          <w:rFonts w:hint="cs"/>
          <w:rtl/>
        </w:rPr>
        <w:t>و</w:t>
      </w:r>
      <w:r w:rsidRPr="00680A7B">
        <w:rPr>
          <w:rtl/>
        </w:rPr>
        <w:t xml:space="preserve"> 5 </w:t>
      </w:r>
      <w:r w:rsidRPr="00680A7B">
        <w:rPr>
          <w:rFonts w:hint="cs"/>
          <w:rtl/>
        </w:rPr>
        <w:t>استفاده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شده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است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بنابراین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از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محدودیت‌های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اصلی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آن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می‌توان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عدم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وجود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شش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نوع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فتوتایپ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پوستی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تحقیق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اشاره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کرد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زیرا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صورت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وجود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هر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شش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نوع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فتوتایپ،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نتیجهی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بدست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آمده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دقیق‌تر</w:t>
      </w:r>
      <w:r w:rsidRPr="00680A7B">
        <w:rPr>
          <w:rtl/>
        </w:rPr>
        <w:t xml:space="preserve"> </w:t>
      </w:r>
      <w:r w:rsidRPr="00680A7B">
        <w:rPr>
          <w:rFonts w:hint="cs"/>
          <w:rtl/>
        </w:rPr>
        <w:t>می‌شد</w:t>
      </w:r>
      <w:r w:rsidRPr="00680A7B">
        <w:rPr>
          <w:rtl/>
        </w:rPr>
        <w:t>.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237B83A3" w:rsidR="00F95520" w:rsidRPr="00680A7B" w:rsidRDefault="00A3652A" w:rsidP="000F3D7B">
      <w:pPr>
        <w:bidi/>
        <w:jc w:val="both"/>
        <w:rPr>
          <w:rtl/>
        </w:rPr>
      </w:pPr>
      <w:r w:rsidRPr="00680A7B">
        <w:rPr>
          <w:rFonts w:hint="cs"/>
          <w:rtl/>
        </w:rPr>
        <w:t>پرستاران، دانشجویان پرستار ی و استادان پرستاری</w:t>
      </w: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04537D7B" w:rsidR="00F95520" w:rsidRDefault="007F346A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خیر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70E65750" w:rsidR="00F95520" w:rsidRPr="00AA7CAA" w:rsidRDefault="007F346A" w:rsidP="00F95520">
      <w:pPr>
        <w:bidi/>
        <w:jc w:val="both"/>
        <w:rPr>
          <w:rtl/>
        </w:rPr>
      </w:pPr>
      <w:r w:rsidRPr="007F346A">
        <w:t>https://journals.medsab.ac.ir/article_1705.html</w:t>
      </w: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64557D50" w:rsidR="00F95520" w:rsidRDefault="007F346A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مصطفی راد 09159720970</w:t>
      </w:r>
    </w:p>
    <w:p w14:paraId="426CD5DE" w14:textId="1654490D" w:rsidR="007F346A" w:rsidRPr="0097793B" w:rsidRDefault="007F346A" w:rsidP="007F346A">
      <w:pPr>
        <w:bidi/>
        <w:jc w:val="both"/>
        <w:rPr>
          <w:b/>
          <w:bCs/>
        </w:rPr>
      </w:pPr>
      <w:r>
        <w:rPr>
          <w:b/>
          <w:bCs/>
        </w:rPr>
        <w:lastRenderedPageBreak/>
        <w:t>Mostafarad633@yahoo.com</w:t>
      </w: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481F26EE" w14:textId="4734BC07" w:rsidR="007F346A" w:rsidRPr="00180DCF" w:rsidRDefault="007F346A" w:rsidP="007F346A">
      <w:pPr>
        <w:pStyle w:val="EndNoteBibliography"/>
        <w:spacing w:after="0"/>
        <w:rPr>
          <w:rtl/>
        </w:rPr>
      </w:pPr>
      <w:r>
        <w:t>1.</w:t>
      </w:r>
      <w:r w:rsidRPr="00180DCF">
        <w:rPr>
          <w:rtl/>
        </w:rPr>
        <w:tab/>
      </w:r>
      <w:r w:rsidRPr="00180DCF">
        <w:t xml:space="preserve">Kemppainen V, Tossavainen K, Turunen H. </w:t>
      </w:r>
      <w:r w:rsidRPr="008967C3">
        <w:rPr>
          <w:b/>
          <w:bCs/>
        </w:rPr>
        <w:t>Nurses' roles in health promotion practice: an integrative review</w:t>
      </w:r>
      <w:r w:rsidRPr="00180DCF">
        <w:t>. Health promotion international. 2013;28(4):490-501</w:t>
      </w:r>
      <w:r w:rsidRPr="00180DCF">
        <w:rPr>
          <w:rtl/>
        </w:rPr>
        <w:t>.</w:t>
      </w:r>
    </w:p>
    <w:p w14:paraId="6E254137" w14:textId="77777777" w:rsidR="007F346A" w:rsidRPr="00180DCF" w:rsidRDefault="007F346A" w:rsidP="007F346A">
      <w:pPr>
        <w:pStyle w:val="EndNoteBibliography"/>
        <w:spacing w:after="0"/>
        <w:rPr>
          <w:rtl/>
        </w:rPr>
      </w:pPr>
      <w:r w:rsidRPr="00180DCF">
        <w:rPr>
          <w:rtl/>
        </w:rPr>
        <w:t>2.</w:t>
      </w:r>
      <w:r w:rsidRPr="00180DCF">
        <w:rPr>
          <w:rtl/>
        </w:rPr>
        <w:tab/>
      </w:r>
      <w:r w:rsidRPr="00180DCF">
        <w:t xml:space="preserve">Sah SR, Maskey S. </w:t>
      </w:r>
      <w:r w:rsidRPr="008967C3">
        <w:rPr>
          <w:b/>
          <w:bCs/>
        </w:rPr>
        <w:t>Knowledge of intramuscular injection among the nurses of a teaching hospital</w:t>
      </w:r>
      <w:r w:rsidRPr="00180DCF">
        <w:t>. Journal of Chitwan Medical College. 2020;10(1):40-3</w:t>
      </w:r>
      <w:r w:rsidRPr="00180DCF">
        <w:rPr>
          <w:rtl/>
        </w:rPr>
        <w:t>.</w:t>
      </w:r>
    </w:p>
    <w:p w14:paraId="2643C322" w14:textId="77777777" w:rsidR="007F346A" w:rsidRPr="00180DCF" w:rsidRDefault="007F346A" w:rsidP="007F346A">
      <w:pPr>
        <w:pStyle w:val="EndNoteBibliography"/>
        <w:spacing w:after="0"/>
        <w:rPr>
          <w:rtl/>
        </w:rPr>
      </w:pPr>
      <w:r w:rsidRPr="00180DCF">
        <w:rPr>
          <w:rtl/>
        </w:rPr>
        <w:t>3.</w:t>
      </w:r>
      <w:r w:rsidRPr="00180DCF">
        <w:rPr>
          <w:rtl/>
        </w:rPr>
        <w:tab/>
      </w:r>
      <w:r w:rsidRPr="00180DCF">
        <w:t xml:space="preserve">Kim Y-C, Jarrahian C, Zehrung D, Mitragotri S, Prausnitz MR. </w:t>
      </w:r>
      <w:r w:rsidRPr="008967C3">
        <w:rPr>
          <w:b/>
          <w:bCs/>
        </w:rPr>
        <w:t>Delivery systems for intradermal vaccination</w:t>
      </w:r>
      <w:r w:rsidRPr="00180DCF">
        <w:t>. Intradermal Immunization. 2012:77-112</w:t>
      </w:r>
      <w:r w:rsidRPr="00180DCF">
        <w:rPr>
          <w:rtl/>
        </w:rPr>
        <w:t>.</w:t>
      </w:r>
    </w:p>
    <w:p w14:paraId="10A1B56A" w14:textId="77777777" w:rsidR="007F346A" w:rsidRPr="00180DCF" w:rsidRDefault="007F346A" w:rsidP="007F346A">
      <w:pPr>
        <w:pStyle w:val="EndNoteBibliography"/>
        <w:spacing w:after="0"/>
        <w:rPr>
          <w:rtl/>
        </w:rPr>
      </w:pPr>
      <w:r w:rsidRPr="00180DCF">
        <w:rPr>
          <w:rtl/>
        </w:rPr>
        <w:t>4.</w:t>
      </w:r>
      <w:r w:rsidRPr="00180DCF">
        <w:rPr>
          <w:rtl/>
        </w:rPr>
        <w:tab/>
      </w:r>
      <w:r w:rsidRPr="00180DCF">
        <w:t xml:space="preserve">Ayinde O, Hayward RS, Ross JD. </w:t>
      </w:r>
      <w:r w:rsidRPr="008967C3">
        <w:rPr>
          <w:b/>
          <w:bCs/>
        </w:rPr>
        <w:t>The effect of</w:t>
      </w:r>
      <w:r w:rsidRPr="008967C3">
        <w:rPr>
          <w:b/>
          <w:bCs/>
          <w:rtl/>
        </w:rPr>
        <w:t xml:space="preserve"> </w:t>
      </w:r>
      <w:r w:rsidRPr="008967C3">
        <w:rPr>
          <w:b/>
          <w:bCs/>
        </w:rPr>
        <w:t>intramuscular injection technique on injection associated pain; a systematic review and meta-analysis</w:t>
      </w:r>
      <w:r w:rsidRPr="00180DCF">
        <w:t>. PloS one. 2021;16(5):e0250883</w:t>
      </w:r>
      <w:r w:rsidRPr="00180DCF">
        <w:rPr>
          <w:rtl/>
        </w:rPr>
        <w:t>.</w:t>
      </w:r>
    </w:p>
    <w:p w14:paraId="0E292C24" w14:textId="4CC8A2EC" w:rsidR="00F95520" w:rsidRPr="0066027C" w:rsidRDefault="00F95520" w:rsidP="007F346A">
      <w:pPr>
        <w:pStyle w:val="ListParagraph"/>
        <w:numPr>
          <w:ilvl w:val="0"/>
          <w:numId w:val="11"/>
        </w:numPr>
        <w:bidi/>
      </w:pPr>
    </w:p>
    <w:sectPr w:rsidR="00F95520" w:rsidRPr="0066027C" w:rsidSect="00544FC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6CA98" w14:textId="77777777" w:rsidR="00625AAE" w:rsidRDefault="00625AAE" w:rsidP="00AA6739">
      <w:pPr>
        <w:spacing w:after="0" w:line="240" w:lineRule="auto"/>
      </w:pPr>
      <w:r>
        <w:separator/>
      </w:r>
    </w:p>
  </w:endnote>
  <w:endnote w:type="continuationSeparator" w:id="0">
    <w:p w14:paraId="15B89D34" w14:textId="77777777" w:rsidR="00625AAE" w:rsidRDefault="00625AAE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75053" w14:textId="77777777" w:rsidR="00625AAE" w:rsidRDefault="00625AAE" w:rsidP="00AA6739">
      <w:pPr>
        <w:spacing w:after="0" w:line="240" w:lineRule="auto"/>
      </w:pPr>
      <w:r>
        <w:separator/>
      </w:r>
    </w:p>
  </w:footnote>
  <w:footnote w:type="continuationSeparator" w:id="0">
    <w:p w14:paraId="1D686047" w14:textId="77777777" w:rsidR="00625AAE" w:rsidRDefault="00625AAE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77320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25AAE"/>
    <w:rsid w:val="006635FC"/>
    <w:rsid w:val="0067709B"/>
    <w:rsid w:val="00680A7B"/>
    <w:rsid w:val="00690FD8"/>
    <w:rsid w:val="006B6DBF"/>
    <w:rsid w:val="006F0B76"/>
    <w:rsid w:val="007F346A"/>
    <w:rsid w:val="007F6C51"/>
    <w:rsid w:val="008215E3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3652A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754C2"/>
    <w:rsid w:val="00C84B52"/>
    <w:rsid w:val="00C9325B"/>
    <w:rsid w:val="00CC144B"/>
    <w:rsid w:val="00CC14F0"/>
    <w:rsid w:val="00CD4B95"/>
    <w:rsid w:val="00D77ACC"/>
    <w:rsid w:val="00E11918"/>
    <w:rsid w:val="00E21A45"/>
    <w:rsid w:val="00E9545C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7F346A"/>
    <w:pPr>
      <w:spacing w:line="240" w:lineRule="auto"/>
      <w:jc w:val="both"/>
    </w:pPr>
    <w:rPr>
      <w:rFonts w:ascii="Calibri" w:hAnsi="Calibri" w:cs="Calibri"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7F346A"/>
    <w:rPr>
      <w:rFonts w:ascii="Calibri" w:hAnsi="Calibri" w:cs="Calibri"/>
      <w:noProof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6CB5-B3AD-463E-95DD-74EAD616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4</cp:revision>
  <cp:lastPrinted>2024-11-24T08:04:00Z</cp:lastPrinted>
  <dcterms:created xsi:type="dcterms:W3CDTF">2025-08-18T05:01:00Z</dcterms:created>
  <dcterms:modified xsi:type="dcterms:W3CDTF">2025-08-25T07:46:00Z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