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C823" w14:textId="77777777" w:rsidR="00006E5A" w:rsidRPr="00006E5A" w:rsidRDefault="002F3851" w:rsidP="00006E5A">
      <w:pPr>
        <w:bidi/>
        <w:rPr>
          <w:b/>
          <w:bCs/>
        </w:rPr>
      </w:pPr>
      <w:r w:rsidRPr="0066027C">
        <w:rPr>
          <w:b/>
          <w:bCs/>
          <w:rtl/>
        </w:rPr>
        <w:t>عنوان طرح تحقیقاتی</w:t>
      </w:r>
      <w:r w:rsidR="0097793B">
        <w:rPr>
          <w:rFonts w:hint="cs"/>
          <w:b/>
          <w:bCs/>
          <w:rtl/>
        </w:rPr>
        <w:t>:</w:t>
      </w:r>
      <w:r w:rsidR="00F21F89">
        <w:rPr>
          <w:rFonts w:hint="cs"/>
          <w:b/>
          <w:bCs/>
          <w:rtl/>
        </w:rPr>
        <w:t xml:space="preserve"> </w:t>
      </w:r>
      <w:r w:rsidR="00006E5A" w:rsidRPr="00006E5A">
        <w:rPr>
          <w:b/>
          <w:bCs/>
          <w:rtl/>
        </w:rPr>
        <w:t>مقایسه درمان نئوادجوانت کامل با درمان متداول در مدیریت آدنوکارسینوم رکتوم: مرور نظام‌مند و فراتحلیل</w:t>
      </w:r>
    </w:p>
    <w:p w14:paraId="5D4D4B7E" w14:textId="77777777" w:rsidR="00BD11C3" w:rsidRDefault="002F3851" w:rsidP="00DB3A7E">
      <w:pPr>
        <w:bidi/>
        <w:rPr>
          <w:b/>
          <w:bCs/>
          <w:rtl/>
          <w:lang w:bidi="fa-IR"/>
        </w:rPr>
      </w:pPr>
      <w:r w:rsidRPr="0066027C">
        <w:rPr>
          <w:b/>
          <w:bCs/>
          <w:rtl/>
        </w:rPr>
        <w:t>تاریخ خاتمه</w:t>
      </w:r>
      <w:r>
        <w:rPr>
          <w:rFonts w:hint="cs"/>
          <w:b/>
          <w:bCs/>
          <w:rtl/>
          <w:lang w:bidi="fa-IR"/>
        </w:rPr>
        <w:t xml:space="preserve"> طرح </w:t>
      </w:r>
      <w:r w:rsidR="0097793B">
        <w:rPr>
          <w:rFonts w:hint="cs"/>
          <w:b/>
          <w:bCs/>
          <w:rtl/>
          <w:lang w:bidi="fa-IR"/>
        </w:rPr>
        <w:t>:</w:t>
      </w:r>
    </w:p>
    <w:p w14:paraId="6E7ABCF2" w14:textId="47B747E1" w:rsidR="00006E5A" w:rsidRPr="00006E5A" w:rsidRDefault="00006E5A" w:rsidP="00BD11C3">
      <w:pPr>
        <w:bidi/>
        <w:rPr>
          <w:b/>
          <w:bCs/>
          <w:lang w:bidi="fa-IR"/>
        </w:rPr>
      </w:pPr>
      <w:r>
        <w:rPr>
          <w:rFonts w:hint="cs"/>
          <w:b/>
          <w:bCs/>
          <w:rtl/>
          <w:lang w:bidi="fa-IR"/>
        </w:rPr>
        <w:t xml:space="preserve"> </w:t>
      </w:r>
      <w:r w:rsidR="00DB3A7E" w:rsidRPr="00DB3A7E">
        <w:rPr>
          <w:b/>
          <w:bCs/>
          <w:rtl/>
        </w:rPr>
        <w:t>21/04/1404</w:t>
      </w:r>
    </w:p>
    <w:p w14:paraId="3EB4AD3F" w14:textId="7D4C46FE" w:rsidR="002F3851" w:rsidRPr="0066027C" w:rsidRDefault="002F3851" w:rsidP="002F3851">
      <w:pPr>
        <w:bidi/>
        <w:rPr>
          <w:b/>
          <w:bCs/>
        </w:rPr>
      </w:pPr>
      <w:r w:rsidRPr="0066027C">
        <w:rPr>
          <w:b/>
          <w:bCs/>
          <w:rtl/>
        </w:rPr>
        <w:t>مجری یا محقق اصلی</w:t>
      </w:r>
      <w:r w:rsidR="00F95520">
        <w:rPr>
          <w:rFonts w:hint="cs"/>
          <w:b/>
          <w:bCs/>
          <w:rtl/>
        </w:rPr>
        <w:t xml:space="preserve"> و همکاران  با ذکر وابستگی هر فرد</w:t>
      </w:r>
      <w:r w:rsidR="0097793B">
        <w:rPr>
          <w:rFonts w:hint="cs"/>
          <w:b/>
          <w:bCs/>
          <w:rtl/>
        </w:rPr>
        <w:t>:</w:t>
      </w:r>
    </w:p>
    <w:p w14:paraId="72F5008F" w14:textId="6C1A3DC9" w:rsidR="002F3851" w:rsidRDefault="00006E5A" w:rsidP="00006E5A">
      <w:pPr>
        <w:bidi/>
        <w:rPr>
          <w:b/>
          <w:bCs/>
          <w:rtl/>
        </w:rPr>
      </w:pPr>
      <w:r w:rsidRPr="00307702">
        <w:rPr>
          <w:rtl/>
        </w:rPr>
        <w:t>دکتر سید علیرضا جوادی</w:t>
      </w:r>
      <w:r w:rsidR="00307702" w:rsidRPr="00307702">
        <w:t xml:space="preserve"> </w:t>
      </w:r>
      <w:r w:rsidRPr="00307702">
        <w:rPr>
          <w:rtl/>
        </w:rPr>
        <w:t>نی</w:t>
      </w:r>
      <w:r w:rsidRPr="00307702">
        <w:rPr>
          <w:rFonts w:hint="cs"/>
          <w:rtl/>
        </w:rPr>
        <w:t>ا</w:t>
      </w:r>
      <w:r w:rsidRPr="00307702">
        <w:rPr>
          <w:rtl/>
        </w:rPr>
        <w:t xml:space="preserve"> </w:t>
      </w:r>
      <w:r w:rsidRPr="00307702">
        <w:rPr>
          <w:rFonts w:ascii="Arial" w:hAnsi="Arial" w:cs="Arial" w:hint="cs"/>
          <w:rtl/>
        </w:rPr>
        <w:t>–</w:t>
      </w:r>
      <w:r w:rsidRPr="00307702">
        <w:rPr>
          <w:rtl/>
        </w:rPr>
        <w:t xml:space="preserve"> </w:t>
      </w:r>
      <w:r w:rsidRPr="00307702">
        <w:rPr>
          <w:rFonts w:hint="cs"/>
          <w:rtl/>
        </w:rPr>
        <w:t>مرکز</w:t>
      </w:r>
      <w:r w:rsidRPr="00307702">
        <w:rPr>
          <w:rtl/>
        </w:rPr>
        <w:t xml:space="preserve"> </w:t>
      </w:r>
      <w:r w:rsidRPr="00307702">
        <w:rPr>
          <w:rFonts w:hint="cs"/>
          <w:rtl/>
        </w:rPr>
        <w:t>تحقیقات</w:t>
      </w:r>
      <w:r w:rsidRPr="00307702">
        <w:rPr>
          <w:rtl/>
        </w:rPr>
        <w:t xml:space="preserve"> </w:t>
      </w:r>
      <w:r w:rsidRPr="00307702">
        <w:rPr>
          <w:rFonts w:hint="cs"/>
          <w:rtl/>
        </w:rPr>
        <w:t>بیماری‌های</w:t>
      </w:r>
      <w:r w:rsidRPr="00307702">
        <w:rPr>
          <w:rtl/>
        </w:rPr>
        <w:t xml:space="preserve"> </w:t>
      </w:r>
      <w:r w:rsidRPr="00307702">
        <w:rPr>
          <w:rFonts w:hint="cs"/>
          <w:rtl/>
        </w:rPr>
        <w:t>غیرواگیر،</w:t>
      </w:r>
      <w:r w:rsidRPr="00307702">
        <w:rPr>
          <w:rtl/>
        </w:rPr>
        <w:t xml:space="preserve"> </w:t>
      </w:r>
      <w:r w:rsidRPr="00307702">
        <w:rPr>
          <w:rFonts w:hint="cs"/>
          <w:rtl/>
        </w:rPr>
        <w:t>دانشگاه</w:t>
      </w:r>
      <w:r w:rsidRPr="00307702">
        <w:rPr>
          <w:rtl/>
        </w:rPr>
        <w:t xml:space="preserve"> </w:t>
      </w:r>
      <w:r w:rsidRPr="00307702">
        <w:rPr>
          <w:rFonts w:hint="cs"/>
          <w:rtl/>
        </w:rPr>
        <w:t>علوم</w:t>
      </w:r>
      <w:r w:rsidRPr="00307702">
        <w:rPr>
          <w:rtl/>
        </w:rPr>
        <w:t xml:space="preserve"> </w:t>
      </w:r>
      <w:r w:rsidRPr="00307702">
        <w:rPr>
          <w:rFonts w:hint="cs"/>
          <w:rtl/>
        </w:rPr>
        <w:t>پزشکی</w:t>
      </w:r>
      <w:r w:rsidRPr="00307702">
        <w:rPr>
          <w:rtl/>
        </w:rPr>
        <w:t xml:space="preserve"> </w:t>
      </w:r>
      <w:r w:rsidRPr="00307702">
        <w:rPr>
          <w:rFonts w:hint="cs"/>
          <w:rtl/>
        </w:rPr>
        <w:t>سبزوار</w:t>
      </w:r>
      <w:r w:rsidRPr="00307702">
        <w:br/>
      </w:r>
      <w:r w:rsidRPr="00307702">
        <w:rPr>
          <w:rtl/>
        </w:rPr>
        <w:t xml:space="preserve">پریسا موسوی </w:t>
      </w:r>
      <w:r w:rsidRPr="00307702">
        <w:rPr>
          <w:rFonts w:ascii="Arial" w:hAnsi="Arial" w:cs="Arial" w:hint="cs"/>
          <w:rtl/>
        </w:rPr>
        <w:t>–</w:t>
      </w:r>
      <w:r w:rsidRPr="00307702">
        <w:rPr>
          <w:rtl/>
        </w:rPr>
        <w:t xml:space="preserve"> </w:t>
      </w:r>
      <w:r w:rsidRPr="00307702">
        <w:rPr>
          <w:rFonts w:hint="cs"/>
          <w:rtl/>
        </w:rPr>
        <w:t>کمیته</w:t>
      </w:r>
      <w:r w:rsidRPr="00307702">
        <w:rPr>
          <w:rtl/>
        </w:rPr>
        <w:t xml:space="preserve"> </w:t>
      </w:r>
      <w:r w:rsidRPr="00307702">
        <w:rPr>
          <w:rFonts w:hint="cs"/>
          <w:rtl/>
        </w:rPr>
        <w:t>تحقیقات</w:t>
      </w:r>
      <w:r w:rsidRPr="00307702">
        <w:rPr>
          <w:rtl/>
        </w:rPr>
        <w:t xml:space="preserve"> </w:t>
      </w:r>
      <w:r w:rsidRPr="00307702">
        <w:rPr>
          <w:rFonts w:hint="cs"/>
          <w:rtl/>
        </w:rPr>
        <w:t>دانشجویی،</w:t>
      </w:r>
      <w:r w:rsidRPr="00307702">
        <w:rPr>
          <w:rtl/>
        </w:rPr>
        <w:t xml:space="preserve"> </w:t>
      </w:r>
      <w:r w:rsidRPr="00307702">
        <w:rPr>
          <w:rFonts w:hint="cs"/>
          <w:rtl/>
        </w:rPr>
        <w:t>دانشگاه</w:t>
      </w:r>
      <w:r w:rsidRPr="00307702">
        <w:rPr>
          <w:rtl/>
        </w:rPr>
        <w:t xml:space="preserve"> </w:t>
      </w:r>
      <w:r w:rsidRPr="00307702">
        <w:rPr>
          <w:rFonts w:hint="cs"/>
          <w:rtl/>
        </w:rPr>
        <w:t>علوم</w:t>
      </w:r>
      <w:r w:rsidRPr="00307702">
        <w:rPr>
          <w:rtl/>
        </w:rPr>
        <w:t xml:space="preserve"> </w:t>
      </w:r>
      <w:r w:rsidRPr="00307702">
        <w:rPr>
          <w:rFonts w:hint="cs"/>
          <w:rtl/>
        </w:rPr>
        <w:t>پزشکی</w:t>
      </w:r>
      <w:r w:rsidRPr="00307702">
        <w:rPr>
          <w:rtl/>
        </w:rPr>
        <w:t xml:space="preserve"> </w:t>
      </w:r>
      <w:r w:rsidRPr="00307702">
        <w:rPr>
          <w:rFonts w:hint="cs"/>
          <w:rtl/>
        </w:rPr>
        <w:t>سبزوار</w:t>
      </w:r>
      <w:r w:rsidRPr="00307702">
        <w:br/>
      </w:r>
      <w:r w:rsidRPr="00307702">
        <w:rPr>
          <w:rtl/>
        </w:rPr>
        <w:t xml:space="preserve">پژمان پروهان </w:t>
      </w:r>
      <w:r w:rsidRPr="00307702">
        <w:rPr>
          <w:rFonts w:ascii="Arial" w:hAnsi="Arial" w:cs="Arial" w:hint="cs"/>
          <w:rtl/>
        </w:rPr>
        <w:t>–</w:t>
      </w:r>
      <w:r w:rsidRPr="00307702">
        <w:rPr>
          <w:rtl/>
        </w:rPr>
        <w:t xml:space="preserve"> </w:t>
      </w:r>
      <w:r w:rsidRPr="00307702">
        <w:rPr>
          <w:rFonts w:hint="cs"/>
          <w:rtl/>
        </w:rPr>
        <w:t>عضو</w:t>
      </w:r>
      <w:r w:rsidRPr="00307702">
        <w:rPr>
          <w:rtl/>
        </w:rPr>
        <w:t xml:space="preserve"> </w:t>
      </w:r>
      <w:r w:rsidRPr="00307702">
        <w:rPr>
          <w:rFonts w:hint="cs"/>
          <w:rtl/>
        </w:rPr>
        <w:t>هیئت</w:t>
      </w:r>
      <w:r w:rsidRPr="00307702">
        <w:rPr>
          <w:rtl/>
        </w:rPr>
        <w:t xml:space="preserve"> </w:t>
      </w:r>
      <w:r w:rsidRPr="00307702">
        <w:rPr>
          <w:rFonts w:hint="cs"/>
          <w:rtl/>
        </w:rPr>
        <w:t>علمی،</w:t>
      </w:r>
      <w:r w:rsidRPr="00307702">
        <w:rPr>
          <w:rtl/>
        </w:rPr>
        <w:t xml:space="preserve"> </w:t>
      </w:r>
      <w:r w:rsidRPr="00307702">
        <w:rPr>
          <w:rFonts w:hint="cs"/>
          <w:rtl/>
        </w:rPr>
        <w:t>گروه</w:t>
      </w:r>
      <w:r w:rsidRPr="00307702">
        <w:rPr>
          <w:rtl/>
        </w:rPr>
        <w:t xml:space="preserve"> </w:t>
      </w:r>
      <w:r w:rsidRPr="00307702">
        <w:rPr>
          <w:rFonts w:hint="cs"/>
          <w:rtl/>
        </w:rPr>
        <w:t>رادیوانکولوژی،</w:t>
      </w:r>
      <w:r w:rsidRPr="00307702">
        <w:rPr>
          <w:rtl/>
        </w:rPr>
        <w:t xml:space="preserve"> </w:t>
      </w:r>
      <w:r w:rsidRPr="00307702">
        <w:rPr>
          <w:rFonts w:hint="cs"/>
          <w:rtl/>
        </w:rPr>
        <w:t>دانشگاه</w:t>
      </w:r>
      <w:r w:rsidRPr="00307702">
        <w:rPr>
          <w:rtl/>
        </w:rPr>
        <w:t xml:space="preserve"> </w:t>
      </w:r>
      <w:r w:rsidRPr="00307702">
        <w:rPr>
          <w:rFonts w:hint="cs"/>
          <w:rtl/>
        </w:rPr>
        <w:t>علوم</w:t>
      </w:r>
      <w:r w:rsidRPr="00307702">
        <w:rPr>
          <w:rtl/>
        </w:rPr>
        <w:t xml:space="preserve"> </w:t>
      </w:r>
      <w:r w:rsidRPr="00307702">
        <w:rPr>
          <w:rFonts w:hint="cs"/>
          <w:rtl/>
        </w:rPr>
        <w:t>پزشکی</w:t>
      </w:r>
      <w:r w:rsidRPr="00307702">
        <w:rPr>
          <w:rtl/>
        </w:rPr>
        <w:t xml:space="preserve"> </w:t>
      </w:r>
      <w:r w:rsidRPr="00307702">
        <w:rPr>
          <w:rFonts w:hint="cs"/>
          <w:rtl/>
        </w:rPr>
        <w:t>سبزوار</w:t>
      </w:r>
      <w:r w:rsidRPr="00307702">
        <w:br/>
      </w:r>
      <w:r w:rsidRPr="00307702">
        <w:rPr>
          <w:rtl/>
        </w:rPr>
        <w:t xml:space="preserve">بابک پیروشعبانی </w:t>
      </w:r>
      <w:r w:rsidRPr="00307702">
        <w:rPr>
          <w:rFonts w:ascii="Arial" w:hAnsi="Arial" w:cs="Arial" w:hint="cs"/>
          <w:rtl/>
        </w:rPr>
        <w:t>–</w:t>
      </w:r>
      <w:r w:rsidRPr="00307702">
        <w:rPr>
          <w:rtl/>
        </w:rPr>
        <w:t xml:space="preserve"> </w:t>
      </w:r>
      <w:r w:rsidRPr="00307702">
        <w:rPr>
          <w:rFonts w:hint="cs"/>
          <w:rtl/>
        </w:rPr>
        <w:t>گروه</w:t>
      </w:r>
      <w:r w:rsidRPr="00307702">
        <w:rPr>
          <w:rtl/>
        </w:rPr>
        <w:t xml:space="preserve"> </w:t>
      </w:r>
      <w:r w:rsidRPr="00307702">
        <w:rPr>
          <w:rFonts w:hint="cs"/>
          <w:rtl/>
        </w:rPr>
        <w:t>داخلی،</w:t>
      </w:r>
      <w:r w:rsidRPr="00307702">
        <w:rPr>
          <w:rtl/>
        </w:rPr>
        <w:t xml:space="preserve"> </w:t>
      </w:r>
      <w:r w:rsidRPr="00307702">
        <w:rPr>
          <w:rFonts w:hint="cs"/>
          <w:rtl/>
        </w:rPr>
        <w:t>دانشگاه</w:t>
      </w:r>
      <w:r w:rsidRPr="00307702">
        <w:rPr>
          <w:rtl/>
        </w:rPr>
        <w:t xml:space="preserve"> </w:t>
      </w:r>
      <w:r w:rsidRPr="00307702">
        <w:rPr>
          <w:rFonts w:hint="cs"/>
          <w:rtl/>
        </w:rPr>
        <w:t>علوم</w:t>
      </w:r>
      <w:r w:rsidRPr="00307702">
        <w:rPr>
          <w:rtl/>
        </w:rPr>
        <w:t xml:space="preserve"> </w:t>
      </w:r>
      <w:r w:rsidRPr="00307702">
        <w:rPr>
          <w:rFonts w:hint="cs"/>
          <w:rtl/>
        </w:rPr>
        <w:t>پزشکی</w:t>
      </w:r>
      <w:r w:rsidRPr="00307702">
        <w:rPr>
          <w:rtl/>
        </w:rPr>
        <w:t xml:space="preserve"> </w:t>
      </w:r>
      <w:r w:rsidRPr="00307702">
        <w:rPr>
          <w:rFonts w:hint="cs"/>
          <w:rtl/>
        </w:rPr>
        <w:t>سبزوار</w:t>
      </w:r>
      <w:r w:rsidRPr="00006E5A">
        <w:rPr>
          <w:b/>
          <w:bCs/>
        </w:rPr>
        <w:br/>
      </w:r>
      <w:r w:rsidR="002F3851">
        <w:rPr>
          <w:rFonts w:hint="cs"/>
          <w:b/>
          <w:bCs/>
          <w:rtl/>
        </w:rPr>
        <w:t>عنوان پیام پژوهشی ( حداکثر 20 کلمه)</w:t>
      </w:r>
      <w:r w:rsidR="0097793B">
        <w:rPr>
          <w:rFonts w:hint="cs"/>
          <w:b/>
          <w:bCs/>
          <w:rtl/>
        </w:rPr>
        <w:t>:</w:t>
      </w:r>
      <w:r w:rsidR="000D10D5">
        <w:rPr>
          <w:rFonts w:hint="cs"/>
          <w:b/>
          <w:bCs/>
          <w:rtl/>
        </w:rPr>
        <w:t xml:space="preserve"> </w:t>
      </w:r>
    </w:p>
    <w:p w14:paraId="028BD2EF" w14:textId="795608EC" w:rsidR="00006E5A" w:rsidRPr="00006E5A" w:rsidRDefault="00006E5A" w:rsidP="00006E5A">
      <w:pPr>
        <w:bidi/>
        <w:jc w:val="both"/>
      </w:pPr>
      <w:r w:rsidRPr="00006E5A">
        <w:rPr>
          <w:rtl/>
        </w:rPr>
        <w:t>درمان نئوادجوانت کامل در سرطان رکتوم موجب افزایش پاسخ پاتولوژیک و حفظ اسفنکتر می‌شود</w:t>
      </w:r>
      <w:r w:rsidR="00BD11C3">
        <w:rPr>
          <w:rFonts w:hint="cs"/>
          <w:rtl/>
        </w:rPr>
        <w:t>.</w:t>
      </w:r>
      <w:bookmarkStart w:id="0" w:name="_GoBack"/>
      <w:bookmarkEnd w:id="0"/>
    </w:p>
    <w:p w14:paraId="5DADDD3C" w14:textId="4076096E" w:rsidR="000D10D5" w:rsidRDefault="000D10D5" w:rsidP="00F95520">
      <w:pPr>
        <w:bidi/>
        <w:rPr>
          <w:b/>
          <w:bCs/>
          <w:rtl/>
        </w:rPr>
      </w:pPr>
      <w:r>
        <w:rPr>
          <w:rFonts w:hint="cs"/>
          <w:b/>
          <w:bCs/>
          <w:rtl/>
        </w:rPr>
        <w:t xml:space="preserve">پیام کلیدی </w:t>
      </w:r>
      <w:r w:rsidR="0046016C">
        <w:rPr>
          <w:rFonts w:hint="cs"/>
          <w:b/>
          <w:bCs/>
          <w:rtl/>
        </w:rPr>
        <w:t>(حداکثر 80 کلمه)</w:t>
      </w:r>
      <w:r>
        <w:rPr>
          <w:rFonts w:hint="cs"/>
          <w:b/>
          <w:bCs/>
          <w:rtl/>
        </w:rPr>
        <w:t xml:space="preserve">: </w:t>
      </w:r>
    </w:p>
    <w:p w14:paraId="03BBDA68" w14:textId="77777777" w:rsidR="00006E5A" w:rsidRPr="00307702" w:rsidRDefault="00006E5A" w:rsidP="00006E5A">
      <w:pPr>
        <w:bidi/>
      </w:pPr>
      <w:r w:rsidRPr="00307702">
        <w:rPr>
          <w:rtl/>
        </w:rPr>
        <w:t>بر اساس نتایج این فراتحلیل، استفاده از درمان نئوادجوانت کامل</w:t>
      </w:r>
      <w:r w:rsidRPr="00307702">
        <w:t xml:space="preserve"> (TNT) </w:t>
      </w:r>
      <w:r w:rsidRPr="00307702">
        <w:rPr>
          <w:rtl/>
        </w:rPr>
        <w:t>در بیماران مبتلا به آدنوکارسینوم رکتوم می‌تواند باعث بهبود نرخ پاسخ پاتولوژیک کامل</w:t>
      </w:r>
      <w:r w:rsidRPr="00307702">
        <w:t xml:space="preserve"> (</w:t>
      </w:r>
      <w:proofErr w:type="spellStart"/>
      <w:r w:rsidRPr="00307702">
        <w:t>pCR</w:t>
      </w:r>
      <w:proofErr w:type="spellEnd"/>
      <w:r w:rsidRPr="00307702">
        <w:t xml:space="preserve">) </w:t>
      </w:r>
      <w:r w:rsidRPr="00307702">
        <w:rPr>
          <w:rtl/>
        </w:rPr>
        <w:t>و حفظ عملکرد اسفنکتر گردد، هرچند شواهد در مورد برتری بقای کلی هنوز قطعی نیستند و تصمیم‌گیری درباره کاربرد این روش باید براساس ویژگی‌های فردی بیمار و در قالب تیم چندتخصصی انجام شود</w:t>
      </w:r>
      <w:r w:rsidRPr="00307702">
        <w:t>.</w:t>
      </w:r>
    </w:p>
    <w:p w14:paraId="0416E6A4" w14:textId="77777777" w:rsidR="00006E5A" w:rsidRPr="00006E5A" w:rsidRDefault="00006E5A" w:rsidP="00006E5A">
      <w:pPr>
        <w:bidi/>
        <w:rPr>
          <w:b/>
          <w:bCs/>
        </w:rPr>
      </w:pPr>
      <w:r w:rsidRPr="00006E5A">
        <w:rPr>
          <w:b/>
          <w:bCs/>
          <w:rtl/>
        </w:rPr>
        <w:t>اهمیت موضوع (</w:t>
      </w:r>
      <w:r w:rsidRPr="00006E5A">
        <w:rPr>
          <w:b/>
          <w:bCs/>
          <w:rtl/>
          <w:lang w:bidi="fa-IR"/>
        </w:rPr>
        <w:t>۵۰</w:t>
      </w:r>
      <w:r w:rsidRPr="00006E5A">
        <w:rPr>
          <w:b/>
          <w:bCs/>
          <w:rtl/>
        </w:rPr>
        <w:t xml:space="preserve"> کلمه)</w:t>
      </w:r>
      <w:r w:rsidRPr="00006E5A">
        <w:rPr>
          <w:b/>
          <w:bCs/>
        </w:rPr>
        <w:t>:</w:t>
      </w:r>
      <w:r w:rsidRPr="00006E5A">
        <w:rPr>
          <w:b/>
          <w:bCs/>
        </w:rPr>
        <w:br/>
      </w:r>
      <w:r w:rsidRPr="00307702">
        <w:rPr>
          <w:rtl/>
        </w:rPr>
        <w:t>سرطان رکتوم یکی از شایع‌ترین سرطان‌های گوارشی است که در مراحل پیشرفته نیاز به درمان ترکیبی دارد. درمان نئوادجوانت کامل</w:t>
      </w:r>
      <w:r w:rsidRPr="00307702">
        <w:t xml:space="preserve"> (TNT) </w:t>
      </w:r>
      <w:r w:rsidRPr="00307702">
        <w:rPr>
          <w:rtl/>
        </w:rPr>
        <w:t>به‌عنوان رویکرد نوین در سال‌های اخیر مورد توجه قرار گرفته و هدف آن ارتقاء اثربخشی درمان و بهبود کیفیت زندگی بیماران است</w:t>
      </w:r>
      <w:r w:rsidRPr="00006E5A">
        <w:rPr>
          <w:b/>
          <w:bCs/>
        </w:rPr>
        <w:t>.</w:t>
      </w:r>
    </w:p>
    <w:p w14:paraId="7D9AC9A9" w14:textId="77777777" w:rsidR="00006E5A" w:rsidRPr="00307702" w:rsidRDefault="00006E5A" w:rsidP="00006E5A">
      <w:pPr>
        <w:bidi/>
      </w:pPr>
      <w:r w:rsidRPr="00006E5A">
        <w:rPr>
          <w:b/>
          <w:bCs/>
        </w:rPr>
        <w:t xml:space="preserve">• </w:t>
      </w:r>
      <w:r w:rsidRPr="00006E5A">
        <w:rPr>
          <w:b/>
          <w:bCs/>
          <w:rtl/>
        </w:rPr>
        <w:t>مهمترین نتایج طرح به زبان غیرتخصصی (</w:t>
      </w:r>
      <w:r w:rsidRPr="00006E5A">
        <w:rPr>
          <w:b/>
          <w:bCs/>
          <w:rtl/>
          <w:lang w:bidi="fa-IR"/>
        </w:rPr>
        <w:t>۷۰</w:t>
      </w:r>
      <w:r w:rsidRPr="00006E5A">
        <w:rPr>
          <w:b/>
          <w:bCs/>
          <w:rtl/>
        </w:rPr>
        <w:t xml:space="preserve"> کلمه)</w:t>
      </w:r>
      <w:r w:rsidRPr="00006E5A">
        <w:rPr>
          <w:b/>
          <w:bCs/>
        </w:rPr>
        <w:t>:</w:t>
      </w:r>
      <w:r w:rsidRPr="00006E5A">
        <w:rPr>
          <w:b/>
          <w:bCs/>
        </w:rPr>
        <w:br/>
      </w:r>
      <w:r w:rsidRPr="00307702">
        <w:rPr>
          <w:rtl/>
        </w:rPr>
        <w:t>در این مرور نظام‌مند و فراتحلیل از داده‌های بیش از ۸۰۰۰ بیمار، مشخص شد که استفاده از</w:t>
      </w:r>
      <w:r w:rsidRPr="00307702">
        <w:t xml:space="preserve"> TNT </w:t>
      </w:r>
      <w:r w:rsidRPr="00307702">
        <w:rPr>
          <w:rtl/>
        </w:rPr>
        <w:t>می‌تواند باعث افزایش نرخ پاسخ کامل تومور، حفظ اسفنکتر مقعدی و بهبود کیفیت زندگی بیماران شود. اگرچه نرخ بقای بدون بیماری در برخی زیرگروه‌ها بهبود یافته، اما تفاوت معنی‌داری در بقاء کلی بین روش‌های مختلف درمانی در همه موارد مشاهده نشد</w:t>
      </w:r>
      <w:r w:rsidRPr="00307702">
        <w:t>.</w:t>
      </w:r>
    </w:p>
    <w:p w14:paraId="36375F6B" w14:textId="77777777" w:rsidR="00006E5A" w:rsidRPr="00307702" w:rsidRDefault="00006E5A" w:rsidP="00006E5A">
      <w:pPr>
        <w:bidi/>
      </w:pPr>
      <w:r w:rsidRPr="00006E5A">
        <w:rPr>
          <w:b/>
          <w:bCs/>
        </w:rPr>
        <w:t xml:space="preserve">• </w:t>
      </w:r>
      <w:r w:rsidRPr="00006E5A">
        <w:rPr>
          <w:b/>
          <w:bCs/>
          <w:rtl/>
        </w:rPr>
        <w:t>موارد کاربرد نتایج طرح (</w:t>
      </w:r>
      <w:r w:rsidRPr="00006E5A">
        <w:rPr>
          <w:b/>
          <w:bCs/>
          <w:rtl/>
          <w:lang w:bidi="fa-IR"/>
        </w:rPr>
        <w:t>۸۰</w:t>
      </w:r>
      <w:r w:rsidRPr="00006E5A">
        <w:rPr>
          <w:b/>
          <w:bCs/>
          <w:rtl/>
        </w:rPr>
        <w:t xml:space="preserve"> کلمه)</w:t>
      </w:r>
      <w:r w:rsidRPr="00006E5A">
        <w:rPr>
          <w:b/>
          <w:bCs/>
        </w:rPr>
        <w:t>:</w:t>
      </w:r>
      <w:r w:rsidRPr="00006E5A">
        <w:rPr>
          <w:b/>
          <w:bCs/>
        </w:rPr>
        <w:br/>
      </w:r>
      <w:r w:rsidRPr="00307702">
        <w:rPr>
          <w:rtl/>
        </w:rPr>
        <w:t>نتایج این مطالعه می‌تواند در تدوین دستورالعمل‌های بالینی برای درمان آدنوکارسینوم رکتوم به‌ویژه در بیماران با ویژگی‌های پرخطر نظیر درگیری عروقی، گره‌های لنفاوی متعدد یا تومورهای پایین‌رکتوم به‌کار گرفته شود. همچنین این یافته‌ها در تصمیم‌گیری برای حفظ عملکرد اسفنکتر و انتخاب بیماران مناسب جهت درمان</w:t>
      </w:r>
      <w:r w:rsidRPr="00307702">
        <w:t xml:space="preserve"> TNT </w:t>
      </w:r>
      <w:r w:rsidRPr="00307702">
        <w:rPr>
          <w:rtl/>
        </w:rPr>
        <w:t>در قالب کمیته‌های آنکولوژی کاربرد دارد</w:t>
      </w:r>
      <w:r w:rsidRPr="00307702">
        <w:t>.</w:t>
      </w:r>
    </w:p>
    <w:p w14:paraId="05544BA4" w14:textId="77777777" w:rsidR="00006E5A" w:rsidRPr="00006E5A" w:rsidRDefault="00930ED1" w:rsidP="00006E5A">
      <w:pPr>
        <w:bidi/>
        <w:rPr>
          <w:b/>
          <w:bCs/>
        </w:rPr>
      </w:pPr>
      <w:r>
        <w:pict w14:anchorId="4C3B0183">
          <v:rect id="_x0000_i1025" style="width:0;height:1.5pt" o:hralign="center" o:hrstd="t" o:hr="t" fillcolor="#a0a0a0" stroked="f"/>
        </w:pict>
      </w:r>
    </w:p>
    <w:p w14:paraId="5D41D4D2" w14:textId="12A747F4" w:rsidR="00006E5A" w:rsidRPr="00307702" w:rsidRDefault="00006E5A" w:rsidP="00307702">
      <w:pPr>
        <w:bidi/>
      </w:pPr>
      <w:r w:rsidRPr="00006E5A">
        <w:rPr>
          <w:b/>
          <w:bCs/>
          <w:rtl/>
        </w:rPr>
        <w:lastRenderedPageBreak/>
        <w:t>تأثیرات و کاربردها</w:t>
      </w:r>
      <w:r w:rsidRPr="00006E5A">
        <w:rPr>
          <w:b/>
          <w:bCs/>
        </w:rPr>
        <w:t>:</w:t>
      </w:r>
      <w:r w:rsidRPr="00006E5A">
        <w:rPr>
          <w:b/>
          <w:bCs/>
        </w:rPr>
        <w:br/>
      </w:r>
      <w:r w:rsidRPr="00307702">
        <w:t xml:space="preserve">• </w:t>
      </w:r>
      <w:r w:rsidRPr="00307702">
        <w:rPr>
          <w:rtl/>
        </w:rPr>
        <w:t xml:space="preserve">تأثیر </w:t>
      </w:r>
      <w:r w:rsidRPr="00307702">
        <w:rPr>
          <w:rtl/>
          <w:lang w:bidi="fa-IR"/>
        </w:rPr>
        <w:t>۱</w:t>
      </w:r>
      <w:r w:rsidRPr="00307702">
        <w:t xml:space="preserve">: </w:t>
      </w:r>
      <w:r w:rsidRPr="00307702">
        <w:rPr>
          <w:rtl/>
        </w:rPr>
        <w:t>ارتقای امکان حفظ عملکرد مقعدی و کاهش نیاز به کولوستومی دائمی</w:t>
      </w:r>
      <w:r w:rsidRPr="00307702">
        <w:br/>
        <w:t xml:space="preserve">• </w:t>
      </w:r>
      <w:r w:rsidRPr="00307702">
        <w:rPr>
          <w:rtl/>
        </w:rPr>
        <w:t xml:space="preserve">تأثیر </w:t>
      </w:r>
      <w:r w:rsidRPr="00307702">
        <w:rPr>
          <w:rtl/>
          <w:lang w:bidi="fa-IR"/>
        </w:rPr>
        <w:t>۲</w:t>
      </w:r>
      <w:r w:rsidRPr="00307702">
        <w:t xml:space="preserve">: </w:t>
      </w:r>
      <w:r w:rsidRPr="00307702">
        <w:rPr>
          <w:rtl/>
        </w:rPr>
        <w:t>بهبود نرخ پاسخ پاتولوژیک کامل، که می‌تواند شاخصی برای کاهش عود موضعی تومور باشد</w:t>
      </w:r>
    </w:p>
    <w:p w14:paraId="0E42CDE0" w14:textId="24C3964B" w:rsidR="00006E5A" w:rsidRPr="00307702" w:rsidRDefault="00006E5A" w:rsidP="00307702">
      <w:pPr>
        <w:bidi/>
      </w:pPr>
      <w:r w:rsidRPr="00006E5A">
        <w:rPr>
          <w:b/>
          <w:bCs/>
          <w:rtl/>
        </w:rPr>
        <w:t>محدودیت‌های شواهد چه بودند؟</w:t>
      </w:r>
      <w:r w:rsidRPr="00006E5A">
        <w:rPr>
          <w:b/>
          <w:bCs/>
        </w:rPr>
        <w:br/>
      </w:r>
      <w:r w:rsidRPr="00307702">
        <w:rPr>
          <w:rtl/>
        </w:rPr>
        <w:t>ناهمگونی قابل توجه بین مطالعات، تفاوت در رژیم‌های شیمی‌درمانی و زمان‌بندی پرتودرمانی، و عدم تعمیم‌پذیری کامل نتایج به دلیل تفاوت در ویژگی‌های بیماران (مانند وضعیت پرخطر بودن تومور و محل دقیق آن)</w:t>
      </w:r>
      <w:r w:rsidRPr="00307702">
        <w:t>.</w:t>
      </w:r>
    </w:p>
    <w:p w14:paraId="530DA144" w14:textId="3E7A013E" w:rsidR="00006E5A" w:rsidRPr="00006E5A" w:rsidRDefault="00006E5A" w:rsidP="00307702">
      <w:pPr>
        <w:bidi/>
        <w:rPr>
          <w:b/>
          <w:bCs/>
        </w:rPr>
      </w:pPr>
      <w:r w:rsidRPr="00006E5A">
        <w:rPr>
          <w:b/>
          <w:bCs/>
          <w:rtl/>
        </w:rPr>
        <w:t>مخاطبان طرح پژوهشی</w:t>
      </w:r>
      <w:r w:rsidRPr="00006E5A">
        <w:rPr>
          <w:b/>
          <w:bCs/>
        </w:rPr>
        <w:t>:</w:t>
      </w:r>
      <w:r w:rsidRPr="00006E5A">
        <w:rPr>
          <w:b/>
          <w:bCs/>
        </w:rPr>
        <w:br/>
      </w:r>
      <w:r w:rsidRPr="00307702">
        <w:rPr>
          <w:rtl/>
        </w:rPr>
        <w:t>متخصصان انکولوژی، جراحان کولورکتال، سیاست‌گذاران نظام سلامت، پژوهشگران حوزه سرطان، و تیم‌های تصمیم‌گیر در درمان چندتخصصی</w:t>
      </w:r>
    </w:p>
    <w:p w14:paraId="45EDEA3E" w14:textId="118C9B78" w:rsidR="00006E5A" w:rsidRPr="00006E5A" w:rsidRDefault="00006E5A" w:rsidP="00307702">
      <w:pPr>
        <w:bidi/>
        <w:rPr>
          <w:b/>
          <w:bCs/>
        </w:rPr>
      </w:pPr>
      <w:r w:rsidRPr="00006E5A">
        <w:rPr>
          <w:b/>
          <w:bCs/>
          <w:rtl/>
        </w:rPr>
        <w:t>آیا این خبر می‌تواند از نظر اجتماعی، سیاسی، فرهنگی، بهداشتی، ارزش‌های دینی و قوانین سازمان غذا و دارو، تبعاتی داشته‌باشد؟</w:t>
      </w:r>
      <w:r w:rsidRPr="00006E5A">
        <w:rPr>
          <w:b/>
          <w:bCs/>
        </w:rPr>
        <w:br/>
      </w:r>
      <w:r w:rsidRPr="00307702">
        <w:rPr>
          <w:rtl/>
        </w:rPr>
        <w:t>خیر، این خبر صرفاً دارای اثرات مثبت بهداشتی و بالینی است و با ارتقای کیفیت درمان در بیماران مبتلا به سرطان رکتوم منجر به افزایش رضایت‌مندی بیماران می‌شود</w:t>
      </w:r>
      <w:r w:rsidRPr="00307702">
        <w:t>.</w:t>
      </w:r>
    </w:p>
    <w:p w14:paraId="5D0FC659" w14:textId="412B85DF" w:rsidR="00006E5A" w:rsidRPr="00006E5A" w:rsidRDefault="00006E5A" w:rsidP="00307702">
      <w:pPr>
        <w:bidi/>
        <w:rPr>
          <w:b/>
          <w:bCs/>
        </w:rPr>
      </w:pPr>
      <w:r w:rsidRPr="00006E5A">
        <w:rPr>
          <w:b/>
          <w:bCs/>
          <w:rtl/>
        </w:rPr>
        <w:t>در صورتی که این طرح منتج به مقاله شده است لینک مقاله درج شود</w:t>
      </w:r>
      <w:r w:rsidRPr="00006E5A">
        <w:rPr>
          <w:b/>
          <w:bCs/>
        </w:rPr>
        <w:t>:</w:t>
      </w:r>
      <w:r w:rsidRPr="00006E5A">
        <w:rPr>
          <w:b/>
          <w:bCs/>
        </w:rPr>
        <w:br/>
        <w:t>https://doi.org/10.31557/APJCC.2025.10.2.517</w:t>
      </w:r>
    </w:p>
    <w:p w14:paraId="41391E3F" w14:textId="5887E107" w:rsidR="00006E5A" w:rsidRPr="00006E5A" w:rsidRDefault="00006E5A" w:rsidP="00006E5A">
      <w:pPr>
        <w:bidi/>
        <w:rPr>
          <w:b/>
          <w:bCs/>
        </w:rPr>
      </w:pPr>
      <w:r w:rsidRPr="00006E5A">
        <w:rPr>
          <w:b/>
          <w:bCs/>
          <w:rtl/>
        </w:rPr>
        <w:t>ایمیل ارتباطی و تلفن مجری اصلی طرح</w:t>
      </w:r>
      <w:r w:rsidRPr="00006E5A">
        <w:rPr>
          <w:b/>
          <w:bCs/>
        </w:rPr>
        <w:t>:</w:t>
      </w:r>
      <w:r w:rsidRPr="00006E5A">
        <w:rPr>
          <w:b/>
          <w:bCs/>
        </w:rPr>
        <w:br/>
      </w:r>
      <w:r w:rsidRPr="00006E5A">
        <w:rPr>
          <w:b/>
          <w:bCs/>
          <w:rtl/>
        </w:rPr>
        <w:t>ایمیل</w:t>
      </w:r>
      <w:r>
        <w:rPr>
          <w:rFonts w:hint="cs"/>
          <w:b/>
          <w:bCs/>
          <w:rtl/>
        </w:rPr>
        <w:t xml:space="preserve">: </w:t>
      </w:r>
      <w:r w:rsidRPr="00006E5A">
        <w:rPr>
          <w:b/>
          <w:bCs/>
        </w:rPr>
        <w:t>javadinia.alireza@gmail.com</w:t>
      </w:r>
      <w:r w:rsidRPr="00006E5A">
        <w:rPr>
          <w:b/>
          <w:bCs/>
        </w:rPr>
        <w:br/>
      </w:r>
      <w:r w:rsidRPr="00006E5A">
        <w:rPr>
          <w:b/>
          <w:bCs/>
          <w:rtl/>
        </w:rPr>
        <w:t xml:space="preserve">تلفن: </w:t>
      </w:r>
      <w:r w:rsidRPr="00006E5A">
        <w:rPr>
          <w:b/>
          <w:bCs/>
          <w:rtl/>
          <w:lang w:bidi="fa-IR"/>
        </w:rPr>
        <w:t>۰۵۱-۴۴۰۱۲۱۴۵ (</w:t>
      </w:r>
      <w:r w:rsidRPr="00006E5A">
        <w:rPr>
          <w:b/>
          <w:bCs/>
          <w:rtl/>
        </w:rPr>
        <w:t>دانشگاه علوم پزشکی سبزوار)</w:t>
      </w:r>
    </w:p>
    <w:p w14:paraId="474A2F87" w14:textId="7CAD7F1D" w:rsidR="00006E5A" w:rsidRPr="00006E5A" w:rsidRDefault="00006E5A" w:rsidP="00006E5A">
      <w:pPr>
        <w:bidi/>
        <w:rPr>
          <w:b/>
          <w:bCs/>
        </w:rPr>
      </w:pPr>
    </w:p>
    <w:p w14:paraId="040E2351" w14:textId="77777777" w:rsidR="00006E5A" w:rsidRPr="00307702" w:rsidRDefault="00006E5A" w:rsidP="00006E5A">
      <w:pPr>
        <w:bidi/>
      </w:pPr>
      <w:r w:rsidRPr="00006E5A">
        <w:rPr>
          <w:b/>
          <w:bCs/>
          <w:rtl/>
        </w:rPr>
        <w:t>منابع و مراجع</w:t>
      </w:r>
      <w:r w:rsidRPr="00006E5A">
        <w:rPr>
          <w:b/>
          <w:bCs/>
        </w:rPr>
        <w:t>:</w:t>
      </w:r>
    </w:p>
    <w:p w14:paraId="2D6D82AA" w14:textId="77777777" w:rsidR="00006E5A" w:rsidRPr="00307702" w:rsidRDefault="00006E5A" w:rsidP="00006E5A">
      <w:pPr>
        <w:numPr>
          <w:ilvl w:val="0"/>
          <w:numId w:val="12"/>
        </w:numPr>
      </w:pPr>
      <w:r w:rsidRPr="00307702">
        <w:t>Conroy T, et al. Lancet Oncol. 2021;22(5):702–15.</w:t>
      </w:r>
    </w:p>
    <w:p w14:paraId="5D3A7BFD" w14:textId="77777777" w:rsidR="00006E5A" w:rsidRPr="00307702" w:rsidRDefault="00006E5A" w:rsidP="00006E5A">
      <w:pPr>
        <w:numPr>
          <w:ilvl w:val="0"/>
          <w:numId w:val="12"/>
        </w:numPr>
      </w:pPr>
      <w:r w:rsidRPr="00307702">
        <w:t>Bahadoer RR, et al. Lancet Oncol. 2021;22(1):29–42.</w:t>
      </w:r>
    </w:p>
    <w:p w14:paraId="27B376A6" w14:textId="77777777" w:rsidR="00006E5A" w:rsidRPr="00307702" w:rsidRDefault="00006E5A" w:rsidP="00006E5A">
      <w:pPr>
        <w:numPr>
          <w:ilvl w:val="0"/>
          <w:numId w:val="12"/>
        </w:numPr>
      </w:pPr>
      <w:r w:rsidRPr="00307702">
        <w:t>Fokas E, et al. J Clin Oncol. 2019;37(34):3212–22.</w:t>
      </w:r>
    </w:p>
    <w:p w14:paraId="2ADB7AB3" w14:textId="77777777" w:rsidR="00006E5A" w:rsidRPr="00307702" w:rsidRDefault="00006E5A" w:rsidP="00006E5A">
      <w:pPr>
        <w:numPr>
          <w:ilvl w:val="0"/>
          <w:numId w:val="12"/>
        </w:numPr>
      </w:pPr>
      <w:r w:rsidRPr="00307702">
        <w:t>Jin J, et al. J Clin Oncol. 2022;40(15):1681–92.</w:t>
      </w:r>
    </w:p>
    <w:p w14:paraId="0E292C24" w14:textId="1AC68076" w:rsidR="00F95520" w:rsidRPr="0066027C" w:rsidRDefault="00F95520" w:rsidP="00006E5A">
      <w:pPr>
        <w:bidi/>
      </w:pPr>
    </w:p>
    <w:sectPr w:rsidR="00F95520" w:rsidRPr="0066027C" w:rsidSect="00544FCF">
      <w:headerReference w:type="default" r:id="rId8"/>
      <w:footerReference w:type="default" r:id="rId9"/>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1E90" w14:textId="77777777" w:rsidR="00930ED1" w:rsidRDefault="00930ED1" w:rsidP="00AA6739">
      <w:pPr>
        <w:spacing w:after="0" w:line="240" w:lineRule="auto"/>
      </w:pPr>
      <w:r>
        <w:separator/>
      </w:r>
    </w:p>
  </w:endnote>
  <w:endnote w:type="continuationSeparator" w:id="0">
    <w:p w14:paraId="11ED703A" w14:textId="77777777" w:rsidR="00930ED1" w:rsidRDefault="00930ED1" w:rsidP="00AA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7"/>
      <w:gridCol w:w="2395"/>
      <w:gridCol w:w="2254"/>
      <w:gridCol w:w="2344"/>
    </w:tblGrid>
    <w:tr w:rsidR="0097793B" w:rsidRPr="007F6C51" w14:paraId="58DB6490" w14:textId="77777777" w:rsidTr="005A6AD7">
      <w:tc>
        <w:tcPr>
          <w:tcW w:w="2367" w:type="dxa"/>
        </w:tcPr>
        <w:p w14:paraId="11972851" w14:textId="67127249" w:rsidR="0097793B" w:rsidRPr="007F6C51" w:rsidRDefault="0097793B" w:rsidP="0097793B">
          <w:pPr>
            <w:pStyle w:val="Footer"/>
            <w:bidi/>
            <w:rPr>
              <w:b/>
              <w:bCs/>
              <w:sz w:val="20"/>
              <w:szCs w:val="18"/>
              <w:rtl/>
            </w:rPr>
          </w:pPr>
          <w:r w:rsidRPr="007F6C51">
            <w:rPr>
              <w:rFonts w:hint="cs"/>
              <w:b/>
              <w:bCs/>
              <w:sz w:val="20"/>
              <w:szCs w:val="18"/>
              <w:rtl/>
            </w:rPr>
            <w:t>تهیه کننده:</w:t>
          </w:r>
        </w:p>
      </w:tc>
      <w:tc>
        <w:tcPr>
          <w:tcW w:w="2395" w:type="dxa"/>
        </w:tcPr>
        <w:p w14:paraId="6EF2674A" w14:textId="671257E2" w:rsidR="0097793B" w:rsidRPr="007F6C51" w:rsidRDefault="0097793B" w:rsidP="0097793B">
          <w:pPr>
            <w:pStyle w:val="Footer"/>
            <w:bidi/>
            <w:rPr>
              <w:b/>
              <w:bCs/>
              <w:sz w:val="20"/>
              <w:szCs w:val="18"/>
              <w:rtl/>
            </w:rPr>
          </w:pPr>
        </w:p>
      </w:tc>
      <w:tc>
        <w:tcPr>
          <w:tcW w:w="2254" w:type="dxa"/>
        </w:tcPr>
        <w:p w14:paraId="6471871A" w14:textId="52C2D331" w:rsidR="0097793B" w:rsidRPr="007F6C51" w:rsidRDefault="0097793B" w:rsidP="0097793B">
          <w:pPr>
            <w:pStyle w:val="Footer"/>
            <w:bidi/>
            <w:rPr>
              <w:b/>
              <w:bCs/>
              <w:sz w:val="20"/>
              <w:szCs w:val="18"/>
              <w:rtl/>
            </w:rPr>
          </w:pPr>
        </w:p>
      </w:tc>
      <w:tc>
        <w:tcPr>
          <w:tcW w:w="2344" w:type="dxa"/>
        </w:tcPr>
        <w:p w14:paraId="7258EF25" w14:textId="50A55D78" w:rsidR="0097793B" w:rsidRPr="007F6C51" w:rsidRDefault="0097793B" w:rsidP="0097793B">
          <w:pPr>
            <w:pStyle w:val="Footer"/>
            <w:bidi/>
            <w:rPr>
              <w:b/>
              <w:bCs/>
              <w:sz w:val="20"/>
              <w:szCs w:val="18"/>
              <w:rtl/>
            </w:rPr>
          </w:pPr>
          <w:r w:rsidRPr="007F6C51">
            <w:rPr>
              <w:rFonts w:hint="cs"/>
              <w:b/>
              <w:bCs/>
              <w:sz w:val="20"/>
              <w:szCs w:val="18"/>
              <w:rtl/>
            </w:rPr>
            <w:t>تاریخ تهیه:</w:t>
          </w:r>
        </w:p>
      </w:tc>
    </w:tr>
    <w:tr w:rsidR="0097793B" w:rsidRPr="007F6C51" w14:paraId="104209E0" w14:textId="77777777" w:rsidTr="005A6AD7">
      <w:tc>
        <w:tcPr>
          <w:tcW w:w="2367" w:type="dxa"/>
        </w:tcPr>
        <w:p w14:paraId="68082E31" w14:textId="7133D18E" w:rsidR="0097793B" w:rsidRPr="007F6C51" w:rsidRDefault="0097793B" w:rsidP="0097793B">
          <w:pPr>
            <w:pStyle w:val="Footer"/>
            <w:bidi/>
            <w:rPr>
              <w:b/>
              <w:bCs/>
              <w:sz w:val="20"/>
              <w:szCs w:val="18"/>
              <w:rtl/>
              <w:lang w:bidi="fa-IR"/>
            </w:rPr>
          </w:pPr>
          <w:r w:rsidRPr="007F6C51">
            <w:rPr>
              <w:rFonts w:hint="cs"/>
              <w:b/>
              <w:bCs/>
              <w:sz w:val="20"/>
              <w:szCs w:val="18"/>
              <w:rtl/>
            </w:rPr>
            <w:t>گروه کاربست نتایج تحقیقات</w:t>
          </w:r>
        </w:p>
      </w:tc>
      <w:tc>
        <w:tcPr>
          <w:tcW w:w="2395" w:type="dxa"/>
        </w:tcPr>
        <w:p w14:paraId="1CE0FF78" w14:textId="6051FE24" w:rsidR="0097793B" w:rsidRPr="007F6C51" w:rsidRDefault="0097793B" w:rsidP="0097793B">
          <w:pPr>
            <w:pStyle w:val="Footer"/>
            <w:bidi/>
            <w:rPr>
              <w:b/>
              <w:bCs/>
              <w:sz w:val="20"/>
              <w:szCs w:val="18"/>
              <w:rtl/>
            </w:rPr>
          </w:pPr>
        </w:p>
      </w:tc>
      <w:tc>
        <w:tcPr>
          <w:tcW w:w="2254" w:type="dxa"/>
        </w:tcPr>
        <w:p w14:paraId="3DF1A240" w14:textId="39EF867E" w:rsidR="0097793B" w:rsidRPr="007F6C51" w:rsidRDefault="0097793B" w:rsidP="0097793B">
          <w:pPr>
            <w:pStyle w:val="Footer"/>
            <w:bidi/>
            <w:rPr>
              <w:b/>
              <w:bCs/>
              <w:sz w:val="20"/>
              <w:szCs w:val="18"/>
              <w:rtl/>
            </w:rPr>
          </w:pPr>
        </w:p>
      </w:tc>
      <w:tc>
        <w:tcPr>
          <w:tcW w:w="2344" w:type="dxa"/>
        </w:tcPr>
        <w:p w14:paraId="7EB5671F" w14:textId="6EB1B910" w:rsidR="0097793B" w:rsidRPr="007F6C51" w:rsidRDefault="0097793B" w:rsidP="0097793B">
          <w:pPr>
            <w:pStyle w:val="Footer"/>
            <w:bidi/>
            <w:rPr>
              <w:b/>
              <w:bCs/>
              <w:sz w:val="20"/>
              <w:szCs w:val="18"/>
              <w:rtl/>
            </w:rPr>
          </w:pPr>
          <w:r w:rsidRPr="007F6C51">
            <w:rPr>
              <w:rFonts w:hint="cs"/>
              <w:b/>
              <w:bCs/>
              <w:sz w:val="20"/>
              <w:szCs w:val="18"/>
              <w:rtl/>
            </w:rPr>
            <w:t>3/08/1403</w:t>
          </w:r>
        </w:p>
      </w:tc>
    </w:tr>
  </w:tbl>
  <w:p w14:paraId="507AEB82" w14:textId="77777777" w:rsidR="00AA6739" w:rsidRPr="007F6C51" w:rsidRDefault="00AA6739" w:rsidP="00AA6739">
    <w:pPr>
      <w:pStyle w:val="Footer"/>
      <w:bidi/>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D64F4" w14:textId="77777777" w:rsidR="00930ED1" w:rsidRDefault="00930ED1" w:rsidP="00AA6739">
      <w:pPr>
        <w:spacing w:after="0" w:line="240" w:lineRule="auto"/>
      </w:pPr>
      <w:r>
        <w:separator/>
      </w:r>
    </w:p>
  </w:footnote>
  <w:footnote w:type="continuationSeparator" w:id="0">
    <w:p w14:paraId="5D3F4D8A" w14:textId="77777777" w:rsidR="00930ED1" w:rsidRDefault="00930ED1" w:rsidP="00AA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65" w:type="dxa"/>
      <w:tblInd w:w="-3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0"/>
      <w:gridCol w:w="5400"/>
      <w:gridCol w:w="2335"/>
    </w:tblGrid>
    <w:tr w:rsidR="00AA6739" w14:paraId="72491A9D" w14:textId="77777777" w:rsidTr="005A6AD7">
      <w:tc>
        <w:tcPr>
          <w:tcW w:w="2430" w:type="dxa"/>
        </w:tcPr>
        <w:p w14:paraId="6B8E89D5" w14:textId="564AA3B1" w:rsidR="002F3851" w:rsidRDefault="009730FE" w:rsidP="002F3851">
          <w:pPr>
            <w:pStyle w:val="Header"/>
            <w:bidi/>
            <w:jc w:val="center"/>
            <w:rPr>
              <w:b/>
              <w:bCs/>
              <w:sz w:val="16"/>
              <w:szCs w:val="14"/>
              <w:rtl/>
            </w:rPr>
          </w:pPr>
          <w:r>
            <w:rPr>
              <w:rFonts w:hint="cs"/>
              <w:b/>
              <w:bCs/>
              <w:noProof/>
              <w:sz w:val="16"/>
              <w:szCs w:val="14"/>
              <w:rtl/>
            </w:rPr>
            <w:drawing>
              <wp:anchor distT="0" distB="0" distL="114300" distR="114300" simplePos="0" relativeHeight="251658240" behindDoc="0" locked="0" layoutInCell="1" allowOverlap="1" wp14:anchorId="3C83AB4F" wp14:editId="5A73EAEB">
                <wp:simplePos x="0" y="0"/>
                <wp:positionH relativeFrom="column">
                  <wp:posOffset>156845</wp:posOffset>
                </wp:positionH>
                <wp:positionV relativeFrom="paragraph">
                  <wp:posOffset>0</wp:posOffset>
                </wp:positionV>
                <wp:extent cx="1057275" cy="640080"/>
                <wp:effectExtent l="0" t="0" r="9525" b="7620"/>
                <wp:wrapTopAndBottom/>
                <wp:docPr id="1638683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3448" name="Picture 1638683448"/>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5727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739" w:rsidRPr="001A35F1">
            <w:rPr>
              <w:rFonts w:hint="cs"/>
              <w:b/>
              <w:bCs/>
              <w:sz w:val="16"/>
              <w:szCs w:val="14"/>
              <w:rtl/>
            </w:rPr>
            <w:t>مرکز توسعه</w:t>
          </w:r>
          <w:r w:rsidR="002F3851">
            <w:rPr>
              <w:rFonts w:hint="cs"/>
              <w:b/>
              <w:bCs/>
              <w:sz w:val="16"/>
              <w:szCs w:val="14"/>
              <w:rtl/>
            </w:rPr>
            <w:t xml:space="preserve"> و هماهنگی اطلاعات</w:t>
          </w:r>
        </w:p>
        <w:p w14:paraId="2A7883CF" w14:textId="6F85655D" w:rsidR="00AA6739" w:rsidRPr="002F3851" w:rsidRDefault="002F3851" w:rsidP="002F3851">
          <w:pPr>
            <w:pStyle w:val="Header"/>
            <w:bidi/>
            <w:jc w:val="center"/>
            <w:rPr>
              <w:b/>
              <w:bCs/>
              <w:sz w:val="16"/>
              <w:szCs w:val="14"/>
              <w:rtl/>
            </w:rPr>
          </w:pPr>
          <w:r>
            <w:rPr>
              <w:rFonts w:hint="cs"/>
              <w:b/>
              <w:bCs/>
              <w:sz w:val="16"/>
              <w:szCs w:val="14"/>
              <w:rtl/>
            </w:rPr>
            <w:t>و انتشارات علمی</w:t>
          </w:r>
        </w:p>
      </w:tc>
      <w:tc>
        <w:tcPr>
          <w:tcW w:w="5400" w:type="dxa"/>
        </w:tcPr>
        <w:p w14:paraId="5BF671DC" w14:textId="77777777" w:rsidR="00544FCF" w:rsidRDefault="002F3851" w:rsidP="009730FE">
          <w:pPr>
            <w:pStyle w:val="Header"/>
            <w:bidi/>
            <w:jc w:val="center"/>
            <w:rPr>
              <w:rFonts w:cs="B Titr"/>
              <w:sz w:val="28"/>
              <w:szCs w:val="24"/>
            </w:rPr>
          </w:pPr>
          <w:r>
            <w:rPr>
              <w:rFonts w:cs="B Titr" w:hint="cs"/>
              <w:sz w:val="28"/>
              <w:szCs w:val="24"/>
              <w:rtl/>
            </w:rPr>
            <w:t xml:space="preserve">فرم </w:t>
          </w:r>
          <w:r w:rsidR="005E2B09">
            <w:rPr>
              <w:rFonts w:cs="B Titr" w:hint="cs"/>
              <w:sz w:val="28"/>
              <w:szCs w:val="24"/>
              <w:rtl/>
            </w:rPr>
            <w:t>پیام پژوهشی</w:t>
          </w:r>
        </w:p>
        <w:p w14:paraId="6C6561A8" w14:textId="7DA05009" w:rsidR="009730FE" w:rsidRPr="001A35F1" w:rsidRDefault="00544FCF" w:rsidP="00544FCF">
          <w:pPr>
            <w:pStyle w:val="Header"/>
            <w:bidi/>
            <w:jc w:val="center"/>
            <w:rPr>
              <w:rFonts w:cs="B Titr"/>
              <w:sz w:val="28"/>
              <w:szCs w:val="24"/>
              <w:rtl/>
            </w:rPr>
          </w:pPr>
          <w:r>
            <w:rPr>
              <w:rFonts w:cs="B Titr" w:hint="cs"/>
              <w:sz w:val="28"/>
              <w:szCs w:val="24"/>
              <w:rtl/>
              <w:lang w:bidi="fa-IR"/>
            </w:rPr>
            <w:t>(ترجمان دانش)</w:t>
          </w:r>
          <w:r w:rsidR="005E2B09">
            <w:rPr>
              <w:rFonts w:cs="B Titr" w:hint="cs"/>
              <w:sz w:val="28"/>
              <w:szCs w:val="24"/>
              <w:rtl/>
            </w:rPr>
            <w:t xml:space="preserve"> </w:t>
          </w:r>
          <w:r w:rsidR="002F3851">
            <w:rPr>
              <w:rFonts w:cs="B Titr" w:hint="cs"/>
              <w:sz w:val="28"/>
              <w:szCs w:val="24"/>
              <w:rtl/>
            </w:rPr>
            <w:t xml:space="preserve"> </w:t>
          </w:r>
        </w:p>
      </w:tc>
      <w:tc>
        <w:tcPr>
          <w:tcW w:w="2335" w:type="dxa"/>
        </w:tcPr>
        <w:p w14:paraId="0860527C" w14:textId="18B68D54" w:rsidR="00965D68" w:rsidRDefault="00544FCF" w:rsidP="00965D68">
          <w:pPr>
            <w:pStyle w:val="Header"/>
            <w:bidi/>
            <w:rPr>
              <w:rtl/>
              <w:lang w:bidi="fa-IR"/>
            </w:rPr>
          </w:pPr>
          <w:r w:rsidRPr="00544FCF">
            <w:rPr>
              <w:noProof/>
              <w:rtl/>
            </w:rPr>
            <w:drawing>
              <wp:inline distT="0" distB="0" distL="0" distR="0" wp14:anchorId="75D70DC2" wp14:editId="09ED9534">
                <wp:extent cx="752475" cy="752475"/>
                <wp:effectExtent l="0" t="0" r="9525" b="9525"/>
                <wp:docPr id="1" name="Picture 1" descr="C:\Users\hesamifardm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amifardm1\Desktop\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03944C4B" w14:textId="77777777" w:rsidR="00AA6739" w:rsidRDefault="00AA6739" w:rsidP="00AA6739">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8E5"/>
    <w:multiLevelType w:val="multilevel"/>
    <w:tmpl w:val="BED2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39C5"/>
    <w:multiLevelType w:val="hybridMultilevel"/>
    <w:tmpl w:val="CE787FB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2A74BA6"/>
    <w:multiLevelType w:val="hybridMultilevel"/>
    <w:tmpl w:val="E162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A24C4"/>
    <w:multiLevelType w:val="multilevel"/>
    <w:tmpl w:val="46BE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15D75"/>
    <w:multiLevelType w:val="multilevel"/>
    <w:tmpl w:val="4E2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4316A"/>
    <w:multiLevelType w:val="multilevel"/>
    <w:tmpl w:val="E49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B683A"/>
    <w:multiLevelType w:val="multilevel"/>
    <w:tmpl w:val="66F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22375"/>
    <w:multiLevelType w:val="hybridMultilevel"/>
    <w:tmpl w:val="D02827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439D1C39"/>
    <w:multiLevelType w:val="hybridMultilevel"/>
    <w:tmpl w:val="F68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451C7"/>
    <w:multiLevelType w:val="multilevel"/>
    <w:tmpl w:val="ED9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D5015A"/>
    <w:multiLevelType w:val="hybridMultilevel"/>
    <w:tmpl w:val="1A8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E201C"/>
    <w:multiLevelType w:val="hybridMultilevel"/>
    <w:tmpl w:val="314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5"/>
  </w:num>
  <w:num w:numId="5">
    <w:abstractNumId w:val="8"/>
  </w:num>
  <w:num w:numId="6">
    <w:abstractNumId w:val="11"/>
  </w:num>
  <w:num w:numId="7">
    <w:abstractNumId w:val="10"/>
  </w:num>
  <w:num w:numId="8">
    <w:abstractNumId w:val="0"/>
  </w:num>
  <w:num w:numId="9">
    <w:abstractNumId w:val="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9"/>
    <w:rsid w:val="00006E5A"/>
    <w:rsid w:val="00081B5F"/>
    <w:rsid w:val="000B044D"/>
    <w:rsid w:val="000B1A47"/>
    <w:rsid w:val="000D10D5"/>
    <w:rsid w:val="000E3773"/>
    <w:rsid w:val="000E56E4"/>
    <w:rsid w:val="000F3D7B"/>
    <w:rsid w:val="000F4B2B"/>
    <w:rsid w:val="00105DA3"/>
    <w:rsid w:val="00142885"/>
    <w:rsid w:val="001A35F1"/>
    <w:rsid w:val="001B3882"/>
    <w:rsid w:val="001D3A0B"/>
    <w:rsid w:val="001D3BAD"/>
    <w:rsid w:val="001D7014"/>
    <w:rsid w:val="001E2D90"/>
    <w:rsid w:val="00213A52"/>
    <w:rsid w:val="00216CA1"/>
    <w:rsid w:val="00222DE4"/>
    <w:rsid w:val="00233F6E"/>
    <w:rsid w:val="00266455"/>
    <w:rsid w:val="00271C6E"/>
    <w:rsid w:val="002F35E9"/>
    <w:rsid w:val="002F3851"/>
    <w:rsid w:val="00305361"/>
    <w:rsid w:val="00307702"/>
    <w:rsid w:val="003156AF"/>
    <w:rsid w:val="00350323"/>
    <w:rsid w:val="00365CC2"/>
    <w:rsid w:val="0037507B"/>
    <w:rsid w:val="00380CDE"/>
    <w:rsid w:val="003853E4"/>
    <w:rsid w:val="003E1ADC"/>
    <w:rsid w:val="0046016C"/>
    <w:rsid w:val="0049302B"/>
    <w:rsid w:val="004A6BFF"/>
    <w:rsid w:val="00544FCF"/>
    <w:rsid w:val="0055114C"/>
    <w:rsid w:val="00570773"/>
    <w:rsid w:val="0057587A"/>
    <w:rsid w:val="005A6AD7"/>
    <w:rsid w:val="005B34C7"/>
    <w:rsid w:val="005C75FF"/>
    <w:rsid w:val="005E1B66"/>
    <w:rsid w:val="005E2B09"/>
    <w:rsid w:val="006141A5"/>
    <w:rsid w:val="006635FC"/>
    <w:rsid w:val="0067709B"/>
    <w:rsid w:val="00690FD8"/>
    <w:rsid w:val="006B6DBF"/>
    <w:rsid w:val="006F0B76"/>
    <w:rsid w:val="007F6C51"/>
    <w:rsid w:val="008E69E4"/>
    <w:rsid w:val="008F4D7E"/>
    <w:rsid w:val="00930ED1"/>
    <w:rsid w:val="00944340"/>
    <w:rsid w:val="009568BA"/>
    <w:rsid w:val="00965D68"/>
    <w:rsid w:val="00970918"/>
    <w:rsid w:val="009730FE"/>
    <w:rsid w:val="0097793B"/>
    <w:rsid w:val="009947D8"/>
    <w:rsid w:val="009E4F82"/>
    <w:rsid w:val="009F1DFE"/>
    <w:rsid w:val="00A2206A"/>
    <w:rsid w:val="00A26711"/>
    <w:rsid w:val="00A42C27"/>
    <w:rsid w:val="00AA6739"/>
    <w:rsid w:val="00AA7CAA"/>
    <w:rsid w:val="00AF0913"/>
    <w:rsid w:val="00B87519"/>
    <w:rsid w:val="00BD11C3"/>
    <w:rsid w:val="00BD161E"/>
    <w:rsid w:val="00BF17F5"/>
    <w:rsid w:val="00BF459E"/>
    <w:rsid w:val="00C451F1"/>
    <w:rsid w:val="00C62D0E"/>
    <w:rsid w:val="00C84B52"/>
    <w:rsid w:val="00C9325B"/>
    <w:rsid w:val="00CC144B"/>
    <w:rsid w:val="00CD4B95"/>
    <w:rsid w:val="00D77ACC"/>
    <w:rsid w:val="00DB3A7E"/>
    <w:rsid w:val="00E11918"/>
    <w:rsid w:val="00E21A45"/>
    <w:rsid w:val="00F048A8"/>
    <w:rsid w:val="00F21F89"/>
    <w:rsid w:val="00F37250"/>
    <w:rsid w:val="00F95520"/>
    <w:rsid w:val="00FC5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A046"/>
  <w15:chartTrackingRefBased/>
  <w15:docId w15:val="{CF9F6625-A744-4473-A702-0FB8742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739"/>
  </w:style>
  <w:style w:type="paragraph" w:styleId="Footer">
    <w:name w:val="footer"/>
    <w:basedOn w:val="Normal"/>
    <w:link w:val="FooterChar"/>
    <w:uiPriority w:val="99"/>
    <w:unhideWhenUsed/>
    <w:rsid w:val="00AA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739"/>
  </w:style>
  <w:style w:type="table" w:styleId="TableGrid">
    <w:name w:val="Table Grid"/>
    <w:basedOn w:val="TableNormal"/>
    <w:uiPriority w:val="39"/>
    <w:rsid w:val="00AA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851"/>
    <w:pPr>
      <w:ind w:left="720"/>
      <w:contextualSpacing/>
    </w:pPr>
    <w:rPr>
      <w:rFonts w:cstheme="minorBidi"/>
      <w:kern w:val="2"/>
      <w:sz w:val="22"/>
      <w14:ligatures w14:val="standardContextual"/>
    </w:rPr>
  </w:style>
  <w:style w:type="paragraph" w:styleId="NormalWeb">
    <w:name w:val="Normal (Web)"/>
    <w:basedOn w:val="Normal"/>
    <w:uiPriority w:val="99"/>
    <w:semiHidden/>
    <w:unhideWhenUsed/>
    <w:rsid w:val="00006E5A"/>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2133">
      <w:bodyDiv w:val="1"/>
      <w:marLeft w:val="0"/>
      <w:marRight w:val="0"/>
      <w:marTop w:val="0"/>
      <w:marBottom w:val="0"/>
      <w:divBdr>
        <w:top w:val="none" w:sz="0" w:space="0" w:color="auto"/>
        <w:left w:val="none" w:sz="0" w:space="0" w:color="auto"/>
        <w:bottom w:val="none" w:sz="0" w:space="0" w:color="auto"/>
        <w:right w:val="none" w:sz="0" w:space="0" w:color="auto"/>
      </w:divBdr>
    </w:div>
    <w:div w:id="257955846">
      <w:bodyDiv w:val="1"/>
      <w:marLeft w:val="0"/>
      <w:marRight w:val="0"/>
      <w:marTop w:val="0"/>
      <w:marBottom w:val="0"/>
      <w:divBdr>
        <w:top w:val="none" w:sz="0" w:space="0" w:color="auto"/>
        <w:left w:val="none" w:sz="0" w:space="0" w:color="auto"/>
        <w:bottom w:val="none" w:sz="0" w:space="0" w:color="auto"/>
        <w:right w:val="none" w:sz="0" w:space="0" w:color="auto"/>
      </w:divBdr>
    </w:div>
    <w:div w:id="301741778">
      <w:bodyDiv w:val="1"/>
      <w:marLeft w:val="0"/>
      <w:marRight w:val="0"/>
      <w:marTop w:val="0"/>
      <w:marBottom w:val="0"/>
      <w:divBdr>
        <w:top w:val="none" w:sz="0" w:space="0" w:color="auto"/>
        <w:left w:val="none" w:sz="0" w:space="0" w:color="auto"/>
        <w:bottom w:val="none" w:sz="0" w:space="0" w:color="auto"/>
        <w:right w:val="none" w:sz="0" w:space="0" w:color="auto"/>
      </w:divBdr>
    </w:div>
    <w:div w:id="332682652">
      <w:bodyDiv w:val="1"/>
      <w:marLeft w:val="0"/>
      <w:marRight w:val="0"/>
      <w:marTop w:val="0"/>
      <w:marBottom w:val="0"/>
      <w:divBdr>
        <w:top w:val="none" w:sz="0" w:space="0" w:color="auto"/>
        <w:left w:val="none" w:sz="0" w:space="0" w:color="auto"/>
        <w:bottom w:val="none" w:sz="0" w:space="0" w:color="auto"/>
        <w:right w:val="none" w:sz="0" w:space="0" w:color="auto"/>
      </w:divBdr>
    </w:div>
    <w:div w:id="820118698">
      <w:bodyDiv w:val="1"/>
      <w:marLeft w:val="0"/>
      <w:marRight w:val="0"/>
      <w:marTop w:val="0"/>
      <w:marBottom w:val="0"/>
      <w:divBdr>
        <w:top w:val="none" w:sz="0" w:space="0" w:color="auto"/>
        <w:left w:val="none" w:sz="0" w:space="0" w:color="auto"/>
        <w:bottom w:val="none" w:sz="0" w:space="0" w:color="auto"/>
        <w:right w:val="none" w:sz="0" w:space="0" w:color="auto"/>
      </w:divBdr>
    </w:div>
    <w:div w:id="862328316">
      <w:bodyDiv w:val="1"/>
      <w:marLeft w:val="0"/>
      <w:marRight w:val="0"/>
      <w:marTop w:val="0"/>
      <w:marBottom w:val="0"/>
      <w:divBdr>
        <w:top w:val="none" w:sz="0" w:space="0" w:color="auto"/>
        <w:left w:val="none" w:sz="0" w:space="0" w:color="auto"/>
        <w:bottom w:val="none" w:sz="0" w:space="0" w:color="auto"/>
        <w:right w:val="none" w:sz="0" w:space="0" w:color="auto"/>
      </w:divBdr>
    </w:div>
    <w:div w:id="1068916856">
      <w:bodyDiv w:val="1"/>
      <w:marLeft w:val="0"/>
      <w:marRight w:val="0"/>
      <w:marTop w:val="0"/>
      <w:marBottom w:val="0"/>
      <w:divBdr>
        <w:top w:val="none" w:sz="0" w:space="0" w:color="auto"/>
        <w:left w:val="none" w:sz="0" w:space="0" w:color="auto"/>
        <w:bottom w:val="none" w:sz="0" w:space="0" w:color="auto"/>
        <w:right w:val="none" w:sz="0" w:space="0" w:color="auto"/>
      </w:divBdr>
    </w:div>
    <w:div w:id="1115444522">
      <w:bodyDiv w:val="1"/>
      <w:marLeft w:val="0"/>
      <w:marRight w:val="0"/>
      <w:marTop w:val="0"/>
      <w:marBottom w:val="0"/>
      <w:divBdr>
        <w:top w:val="none" w:sz="0" w:space="0" w:color="auto"/>
        <w:left w:val="none" w:sz="0" w:space="0" w:color="auto"/>
        <w:bottom w:val="none" w:sz="0" w:space="0" w:color="auto"/>
        <w:right w:val="none" w:sz="0" w:space="0" w:color="auto"/>
      </w:divBdr>
    </w:div>
    <w:div w:id="1230579612">
      <w:bodyDiv w:val="1"/>
      <w:marLeft w:val="0"/>
      <w:marRight w:val="0"/>
      <w:marTop w:val="0"/>
      <w:marBottom w:val="0"/>
      <w:divBdr>
        <w:top w:val="none" w:sz="0" w:space="0" w:color="auto"/>
        <w:left w:val="none" w:sz="0" w:space="0" w:color="auto"/>
        <w:bottom w:val="none" w:sz="0" w:space="0" w:color="auto"/>
        <w:right w:val="none" w:sz="0" w:space="0" w:color="auto"/>
      </w:divBdr>
    </w:div>
    <w:div w:id="1756633462">
      <w:bodyDiv w:val="1"/>
      <w:marLeft w:val="0"/>
      <w:marRight w:val="0"/>
      <w:marTop w:val="0"/>
      <w:marBottom w:val="0"/>
      <w:divBdr>
        <w:top w:val="none" w:sz="0" w:space="0" w:color="auto"/>
        <w:left w:val="none" w:sz="0" w:space="0" w:color="auto"/>
        <w:bottom w:val="none" w:sz="0" w:space="0" w:color="auto"/>
        <w:right w:val="none" w:sz="0" w:space="0" w:color="auto"/>
      </w:divBdr>
    </w:div>
    <w:div w:id="1833521018">
      <w:bodyDiv w:val="1"/>
      <w:marLeft w:val="0"/>
      <w:marRight w:val="0"/>
      <w:marTop w:val="0"/>
      <w:marBottom w:val="0"/>
      <w:divBdr>
        <w:top w:val="none" w:sz="0" w:space="0" w:color="auto"/>
        <w:left w:val="none" w:sz="0" w:space="0" w:color="auto"/>
        <w:bottom w:val="none" w:sz="0" w:space="0" w:color="auto"/>
        <w:right w:val="none" w:sz="0" w:space="0" w:color="auto"/>
      </w:divBdr>
    </w:div>
    <w:div w:id="18535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50FA-E32B-4EDF-B853-25BE0E3D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حسامی فرد مینا</cp:lastModifiedBy>
  <cp:revision>5</cp:revision>
  <cp:lastPrinted>2024-11-24T08:04:00Z</cp:lastPrinted>
  <dcterms:created xsi:type="dcterms:W3CDTF">2025-08-18T05:08:00Z</dcterms:created>
  <dcterms:modified xsi:type="dcterms:W3CDTF">2025-08-25T07:31:00Z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c01fb9d3-63ab-432f-8a74-80b3ce53fcdf</vt:lpwstr>
  </property>
</Properties>
</file>