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0B5AA" w14:textId="73E0EF89" w:rsidR="00F21F89" w:rsidRDefault="002F3851" w:rsidP="00F21F89">
      <w:pPr>
        <w:bidi/>
        <w:rPr>
          <w:b/>
          <w:bCs/>
        </w:rPr>
      </w:pPr>
      <w:r w:rsidRPr="0066027C">
        <w:rPr>
          <w:b/>
          <w:bCs/>
          <w:rtl/>
        </w:rPr>
        <w:t>عنوان طرح تحقیقاتی</w:t>
      </w:r>
      <w:r w:rsidR="0097793B">
        <w:rPr>
          <w:rFonts w:hint="cs"/>
          <w:b/>
          <w:bCs/>
          <w:rtl/>
        </w:rPr>
        <w:t>:</w:t>
      </w:r>
      <w:r w:rsidR="00F21F89">
        <w:rPr>
          <w:rFonts w:hint="cs"/>
          <w:b/>
          <w:bCs/>
          <w:rtl/>
        </w:rPr>
        <w:t xml:space="preserve"> </w:t>
      </w:r>
    </w:p>
    <w:p w14:paraId="126CB0F1" w14:textId="2A8DF691" w:rsidR="0062360D" w:rsidRPr="00116D29" w:rsidRDefault="007A537B" w:rsidP="0062360D">
      <w:pPr>
        <w:bidi/>
        <w:rPr>
          <w:rtl/>
        </w:rPr>
      </w:pPr>
      <w:r w:rsidRPr="00116D29">
        <w:rPr>
          <w:rFonts w:ascii="Tahoma" w:eastAsia="Calibri" w:hAnsi="Tahoma"/>
          <w:szCs w:val="24"/>
          <w:rtl/>
          <w:lang w:bidi="fa-IR"/>
        </w:rPr>
        <w:t>بررسی ارتباط بین نمایه التهابی برپایه رژیم غذایی و سبک زندگی با شاخص های کنترل گلایسمیک و عوامل خطر بیماری های قلبی عروقی در مبتلایان به دیابت نوع دو: یک مطالعه مورد شاهدی لانه گزیده ازمطالعه کوهورت سبزوار</w:t>
      </w:r>
    </w:p>
    <w:p w14:paraId="768746D1" w14:textId="731BF401" w:rsidR="002F3851" w:rsidRDefault="002F3851" w:rsidP="0062360D">
      <w:pPr>
        <w:bidi/>
        <w:rPr>
          <w:b/>
          <w:bCs/>
          <w:lang w:bidi="fa-IR"/>
        </w:rPr>
      </w:pPr>
      <w:r w:rsidRPr="0066027C">
        <w:rPr>
          <w:b/>
          <w:bCs/>
          <w:rtl/>
        </w:rPr>
        <w:t>تاریخ خاتمه</w:t>
      </w:r>
      <w:r>
        <w:rPr>
          <w:rFonts w:hint="cs"/>
          <w:b/>
          <w:bCs/>
          <w:rtl/>
          <w:lang w:bidi="fa-IR"/>
        </w:rPr>
        <w:t xml:space="preserve"> طرح </w:t>
      </w:r>
      <w:r w:rsidR="0097793B">
        <w:rPr>
          <w:rFonts w:hint="cs"/>
          <w:b/>
          <w:bCs/>
          <w:rtl/>
          <w:lang w:bidi="fa-IR"/>
        </w:rPr>
        <w:t>:</w:t>
      </w:r>
    </w:p>
    <w:p w14:paraId="140E7A09" w14:textId="171BBB71" w:rsidR="006553E4" w:rsidRPr="005769D9" w:rsidRDefault="00E55CE2" w:rsidP="002F3851">
      <w:pPr>
        <w:bidi/>
        <w:rPr>
          <w:rtl/>
          <w:lang w:bidi="fa-IR"/>
        </w:rPr>
      </w:pPr>
      <w:r w:rsidRPr="005769D9">
        <w:rPr>
          <w:rFonts w:hint="cs"/>
          <w:rtl/>
          <w:lang w:bidi="fa-IR"/>
        </w:rPr>
        <w:t>18/01/1403</w:t>
      </w:r>
    </w:p>
    <w:p w14:paraId="3EB4AD3F" w14:textId="02BC7CDA" w:rsidR="002F3851" w:rsidRDefault="002F3851" w:rsidP="006553E4">
      <w:pPr>
        <w:bidi/>
        <w:rPr>
          <w:b/>
          <w:bCs/>
        </w:rPr>
      </w:pPr>
      <w:r w:rsidRPr="0066027C">
        <w:rPr>
          <w:b/>
          <w:bCs/>
          <w:rtl/>
        </w:rPr>
        <w:t>مجری یا محقق اصلی</w:t>
      </w:r>
      <w:r w:rsidR="00F95520">
        <w:rPr>
          <w:rFonts w:hint="cs"/>
          <w:b/>
          <w:bCs/>
          <w:rtl/>
        </w:rPr>
        <w:t xml:space="preserve"> و همکاران  با ذکر وابستگی هر فرد</w:t>
      </w:r>
      <w:r w:rsidR="0097793B">
        <w:rPr>
          <w:rFonts w:hint="cs"/>
          <w:b/>
          <w:bCs/>
          <w:rtl/>
        </w:rPr>
        <w:t>:</w:t>
      </w:r>
    </w:p>
    <w:p w14:paraId="1DA21C65" w14:textId="7857253C" w:rsidR="00F26C74" w:rsidRPr="00116D29" w:rsidRDefault="00F26C74" w:rsidP="007A537B">
      <w:pPr>
        <w:bidi/>
        <w:rPr>
          <w:rFonts w:ascii="Calibri" w:eastAsia="Calibri" w:hAnsi="Calibri"/>
          <w:szCs w:val="24"/>
          <w:rtl/>
          <w:lang w:bidi="fa-IR"/>
        </w:rPr>
      </w:pPr>
      <w:r w:rsidRPr="00116D29">
        <w:rPr>
          <w:rFonts w:hint="cs"/>
          <w:rtl/>
        </w:rPr>
        <w:t>مجری</w:t>
      </w:r>
      <w:r w:rsidRPr="00116D29">
        <w:rPr>
          <w:rtl/>
        </w:rPr>
        <w:t xml:space="preserve"> </w:t>
      </w:r>
      <w:r w:rsidRPr="00116D29">
        <w:rPr>
          <w:rFonts w:hint="cs"/>
          <w:rtl/>
        </w:rPr>
        <w:t>مسئول</w:t>
      </w:r>
      <w:r w:rsidRPr="00116D29">
        <w:t>:</w:t>
      </w:r>
      <w:r w:rsidRPr="00116D29">
        <w:rPr>
          <w:rFonts w:hint="cs"/>
          <w:rtl/>
        </w:rPr>
        <w:t xml:space="preserve"> </w:t>
      </w:r>
      <w:r w:rsidR="00B00D22" w:rsidRPr="00116D29">
        <w:rPr>
          <w:rFonts w:ascii="Calibri" w:eastAsia="Calibri" w:hAnsi="Calibri" w:hint="cs"/>
          <w:szCs w:val="24"/>
          <w:rtl/>
        </w:rPr>
        <w:t xml:space="preserve">دکتر </w:t>
      </w:r>
      <w:r w:rsidR="007A537B" w:rsidRPr="00116D29">
        <w:rPr>
          <w:rFonts w:ascii="Calibri" w:eastAsia="Calibri" w:hAnsi="Calibri" w:hint="cs"/>
          <w:szCs w:val="24"/>
          <w:rtl/>
          <w:lang w:bidi="fa-IR"/>
        </w:rPr>
        <w:t>فرشته قراط</w:t>
      </w:r>
    </w:p>
    <w:p w14:paraId="50B649F7" w14:textId="77777777" w:rsidR="007A537B" w:rsidRPr="00116D29" w:rsidRDefault="007A537B" w:rsidP="007A537B">
      <w:pPr>
        <w:bidi/>
        <w:spacing w:after="200" w:line="276" w:lineRule="auto"/>
        <w:rPr>
          <w:rFonts w:ascii="Calibri" w:eastAsia="Calibri" w:hAnsi="Calibri"/>
          <w:szCs w:val="24"/>
          <w:rtl/>
          <w:lang w:bidi="fa-IR"/>
        </w:rPr>
      </w:pPr>
      <w:r w:rsidRPr="00116D29">
        <w:rPr>
          <w:rFonts w:ascii="Calibri" w:eastAsia="Calibri" w:hAnsi="Calibri" w:hint="cs"/>
          <w:szCs w:val="24"/>
          <w:rtl/>
          <w:lang w:bidi="fa-IR"/>
        </w:rPr>
        <w:t xml:space="preserve">نام و نام خانوادگی مجریان و همکاران طرح به ترتیب پروپوزال موجود در سامانه پژوهان:  </w:t>
      </w:r>
    </w:p>
    <w:p w14:paraId="423C60C3" w14:textId="1C0CC394" w:rsidR="007A537B" w:rsidRPr="005769D9" w:rsidRDefault="007A537B" w:rsidP="005769D9">
      <w:pPr>
        <w:bidi/>
        <w:spacing w:after="200" w:line="276" w:lineRule="auto"/>
        <w:rPr>
          <w:rFonts w:ascii="Calibri" w:eastAsia="Calibri" w:hAnsi="Calibri"/>
          <w:szCs w:val="24"/>
          <w:rtl/>
          <w:lang w:bidi="fa-IR"/>
        </w:rPr>
      </w:pPr>
      <w:r w:rsidRPr="00116D29">
        <w:rPr>
          <w:rFonts w:ascii="Calibri" w:eastAsia="Calibri" w:hAnsi="Calibri" w:hint="cs"/>
          <w:szCs w:val="24"/>
          <w:rtl/>
          <w:lang w:bidi="fa-IR"/>
        </w:rPr>
        <w:t>فرنوش بخشی مقدم، فرشته قراط، سیما جعفری راد، الهام مراغی، محمد حسین ساقی</w:t>
      </w:r>
      <w:bookmarkStart w:id="0" w:name="_GoBack"/>
      <w:bookmarkEnd w:id="0"/>
    </w:p>
    <w:p w14:paraId="72F5008F" w14:textId="5317A0A4" w:rsidR="002F3851" w:rsidRDefault="002F3851" w:rsidP="00F95520">
      <w:pPr>
        <w:bidi/>
        <w:jc w:val="both"/>
        <w:rPr>
          <w:b/>
          <w:bCs/>
          <w:rtl/>
        </w:rPr>
      </w:pPr>
      <w:r>
        <w:rPr>
          <w:rFonts w:hint="cs"/>
          <w:b/>
          <w:bCs/>
          <w:rtl/>
        </w:rPr>
        <w:t>عنوان پیام پژوهشی ( حداکثر 20 کلمه)</w:t>
      </w:r>
      <w:r w:rsidR="0097793B">
        <w:rPr>
          <w:rFonts w:hint="cs"/>
          <w:b/>
          <w:bCs/>
          <w:rtl/>
        </w:rPr>
        <w:t>:</w:t>
      </w:r>
      <w:r w:rsidR="000D10D5">
        <w:rPr>
          <w:rFonts w:hint="cs"/>
          <w:b/>
          <w:bCs/>
          <w:rtl/>
        </w:rPr>
        <w:t xml:space="preserve"> </w:t>
      </w:r>
    </w:p>
    <w:p w14:paraId="13A096A3" w14:textId="77777777" w:rsidR="005769D9" w:rsidRDefault="005769D9" w:rsidP="007A537B">
      <w:pPr>
        <w:bidi/>
        <w:rPr>
          <w:rFonts w:ascii="Tahoma" w:eastAsia="Calibri" w:hAnsi="Tahoma"/>
          <w:szCs w:val="24"/>
          <w:lang w:bidi="fa-IR"/>
        </w:rPr>
      </w:pPr>
      <w:r w:rsidRPr="005769D9">
        <w:rPr>
          <w:rFonts w:ascii="Tahoma" w:eastAsia="Calibri" w:hAnsi="Tahoma" w:hint="cs"/>
          <w:szCs w:val="24"/>
          <w:rtl/>
          <w:lang w:bidi="fa-IR"/>
        </w:rPr>
        <w:t>مصرف</w:t>
      </w:r>
      <w:r w:rsidRPr="005769D9">
        <w:rPr>
          <w:rFonts w:ascii="Tahoma" w:eastAsia="Calibri" w:hAnsi="Tahoma"/>
          <w:szCs w:val="24"/>
          <w:rtl/>
          <w:lang w:bidi="fa-IR"/>
        </w:rPr>
        <w:t xml:space="preserve"> </w:t>
      </w:r>
      <w:r w:rsidRPr="005769D9">
        <w:rPr>
          <w:rFonts w:ascii="Tahoma" w:eastAsia="Calibri" w:hAnsi="Tahoma" w:hint="cs"/>
          <w:szCs w:val="24"/>
          <w:rtl/>
          <w:lang w:bidi="fa-IR"/>
        </w:rPr>
        <w:t>غذاهای</w:t>
      </w:r>
      <w:r w:rsidRPr="005769D9">
        <w:rPr>
          <w:rFonts w:ascii="Tahoma" w:eastAsia="Calibri" w:hAnsi="Tahoma"/>
          <w:szCs w:val="24"/>
          <w:rtl/>
          <w:lang w:bidi="fa-IR"/>
        </w:rPr>
        <w:t xml:space="preserve"> </w:t>
      </w:r>
      <w:r w:rsidRPr="005769D9">
        <w:rPr>
          <w:rFonts w:ascii="Tahoma" w:eastAsia="Calibri" w:hAnsi="Tahoma" w:hint="cs"/>
          <w:szCs w:val="24"/>
          <w:rtl/>
          <w:lang w:bidi="fa-IR"/>
        </w:rPr>
        <w:t>دارای</w:t>
      </w:r>
      <w:r w:rsidRPr="005769D9">
        <w:rPr>
          <w:rFonts w:ascii="Tahoma" w:eastAsia="Calibri" w:hAnsi="Tahoma"/>
          <w:szCs w:val="24"/>
          <w:rtl/>
          <w:lang w:bidi="fa-IR"/>
        </w:rPr>
        <w:t xml:space="preserve"> </w:t>
      </w:r>
      <w:r w:rsidRPr="005769D9">
        <w:rPr>
          <w:rFonts w:ascii="Tahoma" w:eastAsia="Calibri" w:hAnsi="Tahoma" w:hint="cs"/>
          <w:szCs w:val="24"/>
          <w:rtl/>
          <w:lang w:bidi="fa-IR"/>
        </w:rPr>
        <w:t>شاخص</w:t>
      </w:r>
      <w:r w:rsidRPr="005769D9">
        <w:rPr>
          <w:rFonts w:ascii="Tahoma" w:eastAsia="Calibri" w:hAnsi="Tahoma"/>
          <w:szCs w:val="24"/>
          <w:rtl/>
          <w:lang w:bidi="fa-IR"/>
        </w:rPr>
        <w:t xml:space="preserve"> </w:t>
      </w:r>
      <w:r w:rsidRPr="005769D9">
        <w:rPr>
          <w:rFonts w:ascii="Tahoma" w:eastAsia="Calibri" w:hAnsi="Tahoma" w:hint="cs"/>
          <w:szCs w:val="24"/>
          <w:rtl/>
          <w:lang w:bidi="fa-IR"/>
        </w:rPr>
        <w:t>التهابی</w:t>
      </w:r>
      <w:r w:rsidRPr="005769D9">
        <w:rPr>
          <w:rFonts w:ascii="Tahoma" w:eastAsia="Calibri" w:hAnsi="Tahoma"/>
          <w:szCs w:val="24"/>
          <w:rtl/>
          <w:lang w:bidi="fa-IR"/>
        </w:rPr>
        <w:t xml:space="preserve"> </w:t>
      </w:r>
      <w:r w:rsidRPr="005769D9">
        <w:rPr>
          <w:rFonts w:ascii="Tahoma" w:eastAsia="Calibri" w:hAnsi="Tahoma" w:hint="cs"/>
          <w:szCs w:val="24"/>
          <w:rtl/>
          <w:lang w:bidi="fa-IR"/>
        </w:rPr>
        <w:t>بالا</w:t>
      </w:r>
      <w:r w:rsidRPr="005769D9">
        <w:rPr>
          <w:rFonts w:ascii="Tahoma" w:eastAsia="Calibri" w:hAnsi="Tahoma"/>
          <w:szCs w:val="24"/>
          <w:rtl/>
          <w:lang w:bidi="fa-IR"/>
        </w:rPr>
        <w:t xml:space="preserve"> (</w:t>
      </w:r>
      <w:r w:rsidRPr="005769D9">
        <w:rPr>
          <w:rFonts w:ascii="Tahoma" w:eastAsia="Calibri" w:hAnsi="Tahoma" w:hint="cs"/>
          <w:szCs w:val="24"/>
          <w:rtl/>
          <w:lang w:bidi="fa-IR"/>
        </w:rPr>
        <w:t>غذای</w:t>
      </w:r>
      <w:r w:rsidRPr="005769D9">
        <w:rPr>
          <w:rFonts w:ascii="Tahoma" w:eastAsia="Calibri" w:hAnsi="Tahoma"/>
          <w:szCs w:val="24"/>
          <w:rtl/>
          <w:lang w:bidi="fa-IR"/>
        </w:rPr>
        <w:t xml:space="preserve"> </w:t>
      </w:r>
      <w:r w:rsidRPr="005769D9">
        <w:rPr>
          <w:rFonts w:ascii="Tahoma" w:eastAsia="Calibri" w:hAnsi="Tahoma" w:hint="cs"/>
          <w:szCs w:val="24"/>
          <w:rtl/>
          <w:lang w:bidi="fa-IR"/>
        </w:rPr>
        <w:t>غلیظ</w:t>
      </w:r>
      <w:r w:rsidRPr="005769D9">
        <w:rPr>
          <w:rFonts w:ascii="Tahoma" w:eastAsia="Calibri" w:hAnsi="Tahoma"/>
          <w:szCs w:val="24"/>
          <w:rtl/>
          <w:lang w:bidi="fa-IR"/>
        </w:rPr>
        <w:t xml:space="preserve">) </w:t>
      </w:r>
      <w:r w:rsidRPr="005769D9">
        <w:rPr>
          <w:rFonts w:ascii="Tahoma" w:eastAsia="Calibri" w:hAnsi="Tahoma" w:hint="cs"/>
          <w:szCs w:val="24"/>
          <w:rtl/>
          <w:lang w:bidi="fa-IR"/>
        </w:rPr>
        <w:t>به</w:t>
      </w:r>
      <w:r w:rsidRPr="005769D9">
        <w:rPr>
          <w:rFonts w:ascii="Tahoma" w:eastAsia="Calibri" w:hAnsi="Tahoma"/>
          <w:szCs w:val="24"/>
          <w:rtl/>
          <w:lang w:bidi="fa-IR"/>
        </w:rPr>
        <w:t xml:space="preserve"> </w:t>
      </w:r>
      <w:r w:rsidRPr="005769D9">
        <w:rPr>
          <w:rFonts w:ascii="Tahoma" w:eastAsia="Calibri" w:hAnsi="Tahoma" w:hint="cs"/>
          <w:szCs w:val="24"/>
          <w:rtl/>
          <w:lang w:bidi="fa-IR"/>
        </w:rPr>
        <w:t>تنهایی</w:t>
      </w:r>
      <w:r w:rsidRPr="005769D9">
        <w:rPr>
          <w:rFonts w:ascii="Tahoma" w:eastAsia="Calibri" w:hAnsi="Tahoma"/>
          <w:szCs w:val="24"/>
          <w:rtl/>
          <w:lang w:bidi="fa-IR"/>
        </w:rPr>
        <w:t xml:space="preserve"> </w:t>
      </w:r>
      <w:r w:rsidRPr="005769D9">
        <w:rPr>
          <w:rFonts w:ascii="Tahoma" w:eastAsia="Calibri" w:hAnsi="Tahoma" w:hint="cs"/>
          <w:szCs w:val="24"/>
          <w:rtl/>
          <w:lang w:bidi="fa-IR"/>
        </w:rPr>
        <w:t>و</w:t>
      </w:r>
      <w:r w:rsidRPr="005769D9">
        <w:rPr>
          <w:rFonts w:ascii="Tahoma" w:eastAsia="Calibri" w:hAnsi="Tahoma"/>
          <w:szCs w:val="24"/>
          <w:rtl/>
          <w:lang w:bidi="fa-IR"/>
        </w:rPr>
        <w:t xml:space="preserve"> </w:t>
      </w:r>
      <w:r w:rsidRPr="005769D9">
        <w:rPr>
          <w:rFonts w:ascii="Tahoma" w:eastAsia="Calibri" w:hAnsi="Tahoma" w:hint="cs"/>
          <w:szCs w:val="24"/>
          <w:rtl/>
          <w:lang w:bidi="fa-IR"/>
        </w:rPr>
        <w:t>نیز</w:t>
      </w:r>
      <w:r w:rsidRPr="005769D9">
        <w:rPr>
          <w:rFonts w:ascii="Tahoma" w:eastAsia="Calibri" w:hAnsi="Tahoma"/>
          <w:szCs w:val="24"/>
          <w:rtl/>
          <w:lang w:bidi="fa-IR"/>
        </w:rPr>
        <w:t xml:space="preserve"> </w:t>
      </w:r>
      <w:r w:rsidRPr="005769D9">
        <w:rPr>
          <w:rFonts w:ascii="Tahoma" w:eastAsia="Calibri" w:hAnsi="Tahoma" w:hint="cs"/>
          <w:szCs w:val="24"/>
          <w:rtl/>
          <w:lang w:bidi="fa-IR"/>
        </w:rPr>
        <w:t>به</w:t>
      </w:r>
      <w:r w:rsidRPr="005769D9">
        <w:rPr>
          <w:rFonts w:ascii="Tahoma" w:eastAsia="Calibri" w:hAnsi="Tahoma"/>
          <w:szCs w:val="24"/>
          <w:rtl/>
          <w:lang w:bidi="fa-IR"/>
        </w:rPr>
        <w:t xml:space="preserve"> </w:t>
      </w:r>
      <w:r w:rsidRPr="005769D9">
        <w:rPr>
          <w:rFonts w:ascii="Tahoma" w:eastAsia="Calibri" w:hAnsi="Tahoma" w:hint="cs"/>
          <w:szCs w:val="24"/>
          <w:rtl/>
          <w:lang w:bidi="fa-IR"/>
        </w:rPr>
        <w:t>همراه</w:t>
      </w:r>
      <w:r w:rsidRPr="005769D9">
        <w:rPr>
          <w:rFonts w:ascii="Tahoma" w:eastAsia="Calibri" w:hAnsi="Tahoma"/>
          <w:szCs w:val="24"/>
          <w:rtl/>
          <w:lang w:bidi="fa-IR"/>
        </w:rPr>
        <w:t xml:space="preserve"> </w:t>
      </w:r>
      <w:r w:rsidRPr="005769D9">
        <w:rPr>
          <w:rFonts w:ascii="Tahoma" w:eastAsia="Calibri" w:hAnsi="Tahoma" w:hint="cs"/>
          <w:szCs w:val="24"/>
          <w:rtl/>
          <w:lang w:bidi="fa-IR"/>
        </w:rPr>
        <w:t>داشتن</w:t>
      </w:r>
      <w:r w:rsidRPr="005769D9">
        <w:rPr>
          <w:rFonts w:ascii="Tahoma" w:eastAsia="Calibri" w:hAnsi="Tahoma"/>
          <w:szCs w:val="24"/>
          <w:rtl/>
          <w:lang w:bidi="fa-IR"/>
        </w:rPr>
        <w:t xml:space="preserve"> </w:t>
      </w:r>
      <w:r w:rsidRPr="005769D9">
        <w:rPr>
          <w:rFonts w:ascii="Tahoma" w:eastAsia="Calibri" w:hAnsi="Tahoma" w:hint="cs"/>
          <w:szCs w:val="24"/>
          <w:rtl/>
          <w:lang w:bidi="fa-IR"/>
        </w:rPr>
        <w:t>شاخص</w:t>
      </w:r>
      <w:r w:rsidRPr="005769D9">
        <w:rPr>
          <w:rFonts w:ascii="Tahoma" w:eastAsia="Calibri" w:hAnsi="Tahoma"/>
          <w:szCs w:val="24"/>
          <w:rtl/>
          <w:lang w:bidi="fa-IR"/>
        </w:rPr>
        <w:t xml:space="preserve"> </w:t>
      </w:r>
      <w:r w:rsidRPr="005769D9">
        <w:rPr>
          <w:rFonts w:ascii="Tahoma" w:eastAsia="Calibri" w:hAnsi="Tahoma" w:hint="cs"/>
          <w:szCs w:val="24"/>
          <w:rtl/>
          <w:lang w:bidi="fa-IR"/>
        </w:rPr>
        <w:t>سبک</w:t>
      </w:r>
      <w:r w:rsidRPr="005769D9">
        <w:rPr>
          <w:rFonts w:ascii="Tahoma" w:eastAsia="Calibri" w:hAnsi="Tahoma"/>
          <w:szCs w:val="24"/>
          <w:rtl/>
          <w:lang w:bidi="fa-IR"/>
        </w:rPr>
        <w:t xml:space="preserve"> </w:t>
      </w:r>
      <w:r w:rsidRPr="005769D9">
        <w:rPr>
          <w:rFonts w:ascii="Tahoma" w:eastAsia="Calibri" w:hAnsi="Tahoma" w:hint="cs"/>
          <w:szCs w:val="24"/>
          <w:rtl/>
          <w:lang w:bidi="fa-IR"/>
        </w:rPr>
        <w:t>زندگی</w:t>
      </w:r>
      <w:r w:rsidRPr="005769D9">
        <w:rPr>
          <w:rFonts w:ascii="Tahoma" w:eastAsia="Calibri" w:hAnsi="Tahoma"/>
          <w:szCs w:val="24"/>
          <w:rtl/>
          <w:lang w:bidi="fa-IR"/>
        </w:rPr>
        <w:t xml:space="preserve"> </w:t>
      </w:r>
      <w:r w:rsidRPr="005769D9">
        <w:rPr>
          <w:rFonts w:ascii="Tahoma" w:eastAsia="Calibri" w:hAnsi="Tahoma" w:hint="cs"/>
          <w:szCs w:val="24"/>
          <w:rtl/>
          <w:lang w:bidi="fa-IR"/>
        </w:rPr>
        <w:t>شامل</w:t>
      </w:r>
      <w:r w:rsidRPr="005769D9">
        <w:rPr>
          <w:rFonts w:ascii="Tahoma" w:eastAsia="Calibri" w:hAnsi="Tahoma"/>
          <w:szCs w:val="24"/>
          <w:rtl/>
          <w:lang w:bidi="fa-IR"/>
        </w:rPr>
        <w:t xml:space="preserve"> </w:t>
      </w:r>
      <w:r w:rsidRPr="005769D9">
        <w:rPr>
          <w:rFonts w:ascii="Tahoma" w:eastAsia="Calibri" w:hAnsi="Tahoma" w:hint="cs"/>
          <w:szCs w:val="24"/>
          <w:rtl/>
          <w:lang w:bidi="fa-IR"/>
        </w:rPr>
        <w:t>کم</w:t>
      </w:r>
      <w:r w:rsidRPr="005769D9">
        <w:rPr>
          <w:rFonts w:ascii="Tahoma" w:eastAsia="Calibri" w:hAnsi="Tahoma"/>
          <w:szCs w:val="24"/>
          <w:rtl/>
          <w:lang w:bidi="fa-IR"/>
        </w:rPr>
        <w:t xml:space="preserve"> </w:t>
      </w:r>
      <w:r w:rsidRPr="005769D9">
        <w:rPr>
          <w:rFonts w:ascii="Tahoma" w:eastAsia="Calibri" w:hAnsi="Tahoma" w:hint="cs"/>
          <w:szCs w:val="24"/>
          <w:rtl/>
          <w:lang w:bidi="fa-IR"/>
        </w:rPr>
        <w:t>تحرکی،</w:t>
      </w:r>
      <w:r w:rsidRPr="005769D9">
        <w:rPr>
          <w:rFonts w:ascii="Tahoma" w:eastAsia="Calibri" w:hAnsi="Tahoma"/>
          <w:szCs w:val="24"/>
          <w:rtl/>
          <w:lang w:bidi="fa-IR"/>
        </w:rPr>
        <w:t xml:space="preserve"> </w:t>
      </w:r>
      <w:r w:rsidRPr="005769D9">
        <w:rPr>
          <w:rFonts w:ascii="Tahoma" w:eastAsia="Calibri" w:hAnsi="Tahoma"/>
          <w:szCs w:val="24"/>
          <w:lang w:bidi="fa-IR"/>
        </w:rPr>
        <w:t>BMI</w:t>
      </w:r>
      <w:r w:rsidRPr="005769D9">
        <w:rPr>
          <w:rFonts w:ascii="Tahoma" w:eastAsia="Calibri" w:hAnsi="Tahoma"/>
          <w:szCs w:val="24"/>
          <w:rtl/>
          <w:lang w:bidi="fa-IR"/>
        </w:rPr>
        <w:t xml:space="preserve">  </w:t>
      </w:r>
      <w:r w:rsidRPr="005769D9">
        <w:rPr>
          <w:rFonts w:ascii="Tahoma" w:eastAsia="Calibri" w:hAnsi="Tahoma" w:hint="cs"/>
          <w:szCs w:val="24"/>
          <w:rtl/>
          <w:lang w:bidi="fa-IR"/>
        </w:rPr>
        <w:t>بالا</w:t>
      </w:r>
      <w:r w:rsidRPr="005769D9">
        <w:rPr>
          <w:rFonts w:ascii="Tahoma" w:eastAsia="Calibri" w:hAnsi="Tahoma"/>
          <w:szCs w:val="24"/>
          <w:rtl/>
          <w:lang w:bidi="fa-IR"/>
        </w:rPr>
        <w:t xml:space="preserve"> </w:t>
      </w:r>
      <w:r w:rsidRPr="005769D9">
        <w:rPr>
          <w:rFonts w:ascii="Tahoma" w:eastAsia="Calibri" w:hAnsi="Tahoma" w:hint="cs"/>
          <w:szCs w:val="24"/>
          <w:rtl/>
          <w:lang w:bidi="fa-IR"/>
        </w:rPr>
        <w:t>و</w:t>
      </w:r>
      <w:r w:rsidRPr="005769D9">
        <w:rPr>
          <w:rFonts w:ascii="Tahoma" w:eastAsia="Calibri" w:hAnsi="Tahoma"/>
          <w:szCs w:val="24"/>
          <w:rtl/>
          <w:lang w:bidi="fa-IR"/>
        </w:rPr>
        <w:t xml:space="preserve"> </w:t>
      </w:r>
      <w:r w:rsidRPr="005769D9">
        <w:rPr>
          <w:rFonts w:ascii="Tahoma" w:eastAsia="Calibri" w:hAnsi="Tahoma" w:hint="cs"/>
          <w:szCs w:val="24"/>
          <w:rtl/>
          <w:lang w:bidi="fa-IR"/>
        </w:rPr>
        <w:t>سوء</w:t>
      </w:r>
      <w:r w:rsidRPr="005769D9">
        <w:rPr>
          <w:rFonts w:ascii="Tahoma" w:eastAsia="Calibri" w:hAnsi="Tahoma"/>
          <w:szCs w:val="24"/>
          <w:rtl/>
          <w:lang w:bidi="fa-IR"/>
        </w:rPr>
        <w:t xml:space="preserve"> </w:t>
      </w:r>
      <w:r w:rsidRPr="005769D9">
        <w:rPr>
          <w:rFonts w:ascii="Tahoma" w:eastAsia="Calibri" w:hAnsi="Tahoma" w:hint="cs"/>
          <w:szCs w:val="24"/>
          <w:rtl/>
          <w:lang w:bidi="fa-IR"/>
        </w:rPr>
        <w:t>مصرف</w:t>
      </w:r>
      <w:r w:rsidRPr="005769D9">
        <w:rPr>
          <w:rFonts w:ascii="Tahoma" w:eastAsia="Calibri" w:hAnsi="Tahoma"/>
          <w:szCs w:val="24"/>
          <w:rtl/>
          <w:lang w:bidi="fa-IR"/>
        </w:rPr>
        <w:t xml:space="preserve"> </w:t>
      </w:r>
      <w:r w:rsidRPr="005769D9">
        <w:rPr>
          <w:rFonts w:ascii="Tahoma" w:eastAsia="Calibri" w:hAnsi="Tahoma" w:hint="cs"/>
          <w:szCs w:val="24"/>
          <w:rtl/>
          <w:lang w:bidi="fa-IR"/>
        </w:rPr>
        <w:t>مواد</w:t>
      </w:r>
      <w:r w:rsidRPr="005769D9">
        <w:rPr>
          <w:rFonts w:ascii="Tahoma" w:eastAsia="Calibri" w:hAnsi="Tahoma"/>
          <w:szCs w:val="24"/>
          <w:rtl/>
          <w:lang w:bidi="fa-IR"/>
        </w:rPr>
        <w:t xml:space="preserve"> </w:t>
      </w:r>
      <w:r w:rsidRPr="005769D9">
        <w:rPr>
          <w:rFonts w:ascii="Tahoma" w:eastAsia="Calibri" w:hAnsi="Tahoma" w:hint="cs"/>
          <w:szCs w:val="24"/>
          <w:rtl/>
          <w:lang w:bidi="fa-IR"/>
        </w:rPr>
        <w:t>منجر</w:t>
      </w:r>
      <w:r w:rsidRPr="005769D9">
        <w:rPr>
          <w:rFonts w:ascii="Tahoma" w:eastAsia="Calibri" w:hAnsi="Tahoma"/>
          <w:szCs w:val="24"/>
          <w:rtl/>
          <w:lang w:bidi="fa-IR"/>
        </w:rPr>
        <w:t xml:space="preserve"> </w:t>
      </w:r>
      <w:r w:rsidRPr="005769D9">
        <w:rPr>
          <w:rFonts w:ascii="Tahoma" w:eastAsia="Calibri" w:hAnsi="Tahoma" w:hint="cs"/>
          <w:szCs w:val="24"/>
          <w:rtl/>
          <w:lang w:bidi="fa-IR"/>
        </w:rPr>
        <w:t>به</w:t>
      </w:r>
      <w:r w:rsidRPr="005769D9">
        <w:rPr>
          <w:rFonts w:ascii="Tahoma" w:eastAsia="Calibri" w:hAnsi="Tahoma"/>
          <w:szCs w:val="24"/>
          <w:rtl/>
          <w:lang w:bidi="fa-IR"/>
        </w:rPr>
        <w:t xml:space="preserve"> </w:t>
      </w:r>
      <w:r w:rsidRPr="005769D9">
        <w:rPr>
          <w:rFonts w:ascii="Tahoma" w:eastAsia="Calibri" w:hAnsi="Tahoma" w:hint="cs"/>
          <w:szCs w:val="24"/>
          <w:rtl/>
          <w:lang w:bidi="fa-IR"/>
        </w:rPr>
        <w:t>التهاب</w:t>
      </w:r>
      <w:r w:rsidRPr="005769D9">
        <w:rPr>
          <w:rFonts w:ascii="Tahoma" w:eastAsia="Calibri" w:hAnsi="Tahoma"/>
          <w:szCs w:val="24"/>
          <w:rtl/>
          <w:lang w:bidi="fa-IR"/>
        </w:rPr>
        <w:t xml:space="preserve"> </w:t>
      </w:r>
      <w:r w:rsidRPr="005769D9">
        <w:rPr>
          <w:rFonts w:ascii="Tahoma" w:eastAsia="Calibri" w:hAnsi="Tahoma" w:hint="cs"/>
          <w:szCs w:val="24"/>
          <w:rtl/>
          <w:lang w:bidi="fa-IR"/>
        </w:rPr>
        <w:t>می‌شود</w:t>
      </w:r>
      <w:r w:rsidRPr="005769D9">
        <w:rPr>
          <w:rFonts w:ascii="Tahoma" w:eastAsia="Calibri" w:hAnsi="Tahoma"/>
          <w:szCs w:val="24"/>
          <w:rtl/>
          <w:lang w:bidi="fa-IR"/>
        </w:rPr>
        <w:t xml:space="preserve"> </w:t>
      </w:r>
      <w:r w:rsidRPr="005769D9">
        <w:rPr>
          <w:rFonts w:ascii="Tahoma" w:eastAsia="Calibri" w:hAnsi="Tahoma" w:hint="cs"/>
          <w:szCs w:val="24"/>
          <w:rtl/>
          <w:lang w:bidi="fa-IR"/>
        </w:rPr>
        <w:t>و</w:t>
      </w:r>
      <w:r w:rsidRPr="005769D9">
        <w:rPr>
          <w:rFonts w:ascii="Tahoma" w:eastAsia="Calibri" w:hAnsi="Tahoma"/>
          <w:szCs w:val="24"/>
          <w:rtl/>
          <w:lang w:bidi="fa-IR"/>
        </w:rPr>
        <w:t xml:space="preserve"> </w:t>
      </w:r>
      <w:r w:rsidRPr="005769D9">
        <w:rPr>
          <w:rFonts w:ascii="Tahoma" w:eastAsia="Calibri" w:hAnsi="Tahoma" w:hint="cs"/>
          <w:szCs w:val="24"/>
          <w:rtl/>
          <w:lang w:bidi="fa-IR"/>
        </w:rPr>
        <w:t>ریسک</w:t>
      </w:r>
      <w:r w:rsidRPr="005769D9">
        <w:rPr>
          <w:rFonts w:ascii="Tahoma" w:eastAsia="Calibri" w:hAnsi="Tahoma"/>
          <w:szCs w:val="24"/>
          <w:rtl/>
          <w:lang w:bidi="fa-IR"/>
        </w:rPr>
        <w:t xml:space="preserve"> </w:t>
      </w:r>
      <w:r w:rsidRPr="005769D9">
        <w:rPr>
          <w:rFonts w:ascii="Tahoma" w:eastAsia="Calibri" w:hAnsi="Tahoma" w:hint="cs"/>
          <w:szCs w:val="24"/>
          <w:rtl/>
          <w:lang w:bidi="fa-IR"/>
        </w:rPr>
        <w:t>دیابت</w:t>
      </w:r>
      <w:r w:rsidRPr="005769D9">
        <w:rPr>
          <w:rFonts w:ascii="Tahoma" w:eastAsia="Calibri" w:hAnsi="Tahoma"/>
          <w:szCs w:val="24"/>
          <w:rtl/>
          <w:lang w:bidi="fa-IR"/>
        </w:rPr>
        <w:t xml:space="preserve"> </w:t>
      </w:r>
      <w:r w:rsidRPr="005769D9">
        <w:rPr>
          <w:rFonts w:ascii="Tahoma" w:eastAsia="Calibri" w:hAnsi="Tahoma" w:hint="cs"/>
          <w:szCs w:val="24"/>
          <w:rtl/>
          <w:lang w:bidi="fa-IR"/>
        </w:rPr>
        <w:t>تیپ</w:t>
      </w:r>
      <w:r w:rsidRPr="005769D9">
        <w:rPr>
          <w:rFonts w:ascii="Tahoma" w:eastAsia="Calibri" w:hAnsi="Tahoma"/>
          <w:szCs w:val="24"/>
          <w:rtl/>
          <w:lang w:bidi="fa-IR"/>
        </w:rPr>
        <w:t xml:space="preserve"> </w:t>
      </w:r>
      <w:r w:rsidRPr="005769D9">
        <w:rPr>
          <w:rFonts w:ascii="Tahoma" w:eastAsia="Calibri" w:hAnsi="Tahoma" w:hint="cs"/>
          <w:szCs w:val="24"/>
          <w:rtl/>
          <w:lang w:bidi="fa-IR"/>
        </w:rPr>
        <w:t>دو</w:t>
      </w:r>
      <w:r w:rsidRPr="005769D9">
        <w:rPr>
          <w:rFonts w:ascii="Tahoma" w:eastAsia="Calibri" w:hAnsi="Tahoma"/>
          <w:szCs w:val="24"/>
          <w:rtl/>
          <w:lang w:bidi="fa-IR"/>
        </w:rPr>
        <w:t xml:space="preserve"> </w:t>
      </w:r>
      <w:r w:rsidRPr="005769D9">
        <w:rPr>
          <w:rFonts w:ascii="Tahoma" w:eastAsia="Calibri" w:hAnsi="Tahoma" w:hint="cs"/>
          <w:szCs w:val="24"/>
          <w:rtl/>
          <w:lang w:bidi="fa-IR"/>
        </w:rPr>
        <w:t>را</w:t>
      </w:r>
      <w:r w:rsidRPr="005769D9">
        <w:rPr>
          <w:rFonts w:ascii="Tahoma" w:eastAsia="Calibri" w:hAnsi="Tahoma"/>
          <w:szCs w:val="24"/>
          <w:rtl/>
          <w:lang w:bidi="fa-IR"/>
        </w:rPr>
        <w:t xml:space="preserve"> </w:t>
      </w:r>
      <w:r w:rsidRPr="005769D9">
        <w:rPr>
          <w:rFonts w:ascii="Tahoma" w:eastAsia="Calibri" w:hAnsi="Tahoma" w:hint="cs"/>
          <w:szCs w:val="24"/>
          <w:rtl/>
          <w:lang w:bidi="fa-IR"/>
        </w:rPr>
        <w:t>به</w:t>
      </w:r>
      <w:r w:rsidRPr="005769D9">
        <w:rPr>
          <w:rFonts w:ascii="Tahoma" w:eastAsia="Calibri" w:hAnsi="Tahoma"/>
          <w:szCs w:val="24"/>
          <w:rtl/>
          <w:lang w:bidi="fa-IR"/>
        </w:rPr>
        <w:t xml:space="preserve"> </w:t>
      </w:r>
      <w:r w:rsidRPr="005769D9">
        <w:rPr>
          <w:rFonts w:ascii="Tahoma" w:eastAsia="Calibri" w:hAnsi="Tahoma" w:hint="cs"/>
          <w:szCs w:val="24"/>
          <w:rtl/>
          <w:lang w:bidi="fa-IR"/>
        </w:rPr>
        <w:t>میزان</w:t>
      </w:r>
      <w:r w:rsidRPr="005769D9">
        <w:rPr>
          <w:rFonts w:ascii="Tahoma" w:eastAsia="Calibri" w:hAnsi="Tahoma"/>
          <w:szCs w:val="24"/>
          <w:rtl/>
          <w:lang w:bidi="fa-IR"/>
        </w:rPr>
        <w:t xml:space="preserve"> </w:t>
      </w:r>
      <w:r w:rsidRPr="005769D9">
        <w:rPr>
          <w:rFonts w:ascii="Tahoma" w:eastAsia="Calibri" w:hAnsi="Tahoma" w:hint="cs"/>
          <w:szCs w:val="24"/>
          <w:rtl/>
          <w:lang w:bidi="fa-IR"/>
        </w:rPr>
        <w:t>معناداری</w:t>
      </w:r>
      <w:r w:rsidRPr="005769D9">
        <w:rPr>
          <w:rFonts w:ascii="Tahoma" w:eastAsia="Calibri" w:hAnsi="Tahoma"/>
          <w:szCs w:val="24"/>
          <w:rtl/>
          <w:lang w:bidi="fa-IR"/>
        </w:rPr>
        <w:t xml:space="preserve"> </w:t>
      </w:r>
      <w:r w:rsidRPr="005769D9">
        <w:rPr>
          <w:rFonts w:ascii="Tahoma" w:eastAsia="Calibri" w:hAnsi="Tahoma" w:hint="cs"/>
          <w:szCs w:val="24"/>
          <w:rtl/>
          <w:lang w:bidi="fa-IR"/>
        </w:rPr>
        <w:t>افزایش</w:t>
      </w:r>
      <w:r w:rsidRPr="005769D9">
        <w:rPr>
          <w:rFonts w:ascii="Tahoma" w:eastAsia="Calibri" w:hAnsi="Tahoma"/>
          <w:szCs w:val="24"/>
          <w:rtl/>
          <w:lang w:bidi="fa-IR"/>
        </w:rPr>
        <w:t xml:space="preserve"> </w:t>
      </w:r>
      <w:r w:rsidRPr="005769D9">
        <w:rPr>
          <w:rFonts w:ascii="Tahoma" w:eastAsia="Calibri" w:hAnsi="Tahoma" w:hint="cs"/>
          <w:szCs w:val="24"/>
          <w:rtl/>
          <w:lang w:bidi="fa-IR"/>
        </w:rPr>
        <w:t>می</w:t>
      </w:r>
      <w:r w:rsidRPr="005769D9">
        <w:rPr>
          <w:rFonts w:ascii="Tahoma" w:eastAsia="Calibri" w:hAnsi="Tahoma"/>
          <w:szCs w:val="24"/>
          <w:rtl/>
          <w:lang w:bidi="fa-IR"/>
        </w:rPr>
        <w:t xml:space="preserve"> </w:t>
      </w:r>
      <w:r w:rsidRPr="005769D9">
        <w:rPr>
          <w:rFonts w:ascii="Tahoma" w:eastAsia="Calibri" w:hAnsi="Tahoma" w:hint="cs"/>
          <w:szCs w:val="24"/>
          <w:rtl/>
          <w:lang w:bidi="fa-IR"/>
        </w:rPr>
        <w:t>دهد</w:t>
      </w:r>
    </w:p>
    <w:p w14:paraId="50B69EF1" w14:textId="0E0FEA6A" w:rsidR="00116D29" w:rsidRDefault="000D10D5" w:rsidP="005769D9">
      <w:pPr>
        <w:bidi/>
        <w:rPr>
          <w:b/>
          <w:bCs/>
          <w:rtl/>
        </w:rPr>
      </w:pPr>
      <w:r w:rsidRPr="00116D29">
        <w:rPr>
          <w:rFonts w:hint="cs"/>
          <w:b/>
          <w:bCs/>
          <w:rtl/>
        </w:rPr>
        <w:t xml:space="preserve">پیام کلیدی </w:t>
      </w:r>
      <w:r w:rsidR="0046016C" w:rsidRPr="00116D29">
        <w:rPr>
          <w:rFonts w:hint="cs"/>
          <w:b/>
          <w:bCs/>
          <w:rtl/>
        </w:rPr>
        <w:t>(حداکثر 80 کلمه)</w:t>
      </w:r>
      <w:r w:rsidRPr="00116D29">
        <w:rPr>
          <w:rFonts w:hint="cs"/>
          <w:b/>
          <w:bCs/>
          <w:rtl/>
        </w:rPr>
        <w:t xml:space="preserve">: </w:t>
      </w:r>
    </w:p>
    <w:p w14:paraId="24C86935" w14:textId="4875226E" w:rsidR="00F26C74" w:rsidRPr="00116D29" w:rsidRDefault="007A537B" w:rsidP="00116D29">
      <w:pPr>
        <w:bidi/>
        <w:rPr>
          <w:b/>
          <w:bCs/>
          <w:rtl/>
        </w:rPr>
      </w:pPr>
      <w:r w:rsidRPr="00116D29">
        <w:rPr>
          <w:rFonts w:ascii="Arial" w:eastAsia="Calibri" w:hAnsi="Arial" w:hint="cs"/>
          <w:sz w:val="22"/>
          <w:rtl/>
          <w:lang w:bidi="fa-IR"/>
        </w:rPr>
        <w:t>م</w:t>
      </w:r>
      <w:r w:rsidRPr="00116D29">
        <w:rPr>
          <w:rFonts w:ascii="Arial" w:eastAsia="Calibri" w:hAnsi="Arial"/>
          <w:sz w:val="22"/>
          <w:rtl/>
          <w:lang w:bidi="fa-IR"/>
        </w:rPr>
        <w:t xml:space="preserve">صرف غذاهای دارای شاخص التهابی بالا (غذاهای غلیظ) شامل مصرف گوشت ها، چربی و غذاهای چرب، کله پاچه، سبزیجات نشاسته ای و مواد با کربوهیدرات و انرژی بالا و غلات تصفیه شده </w:t>
      </w:r>
      <w:r w:rsidRPr="00116D29">
        <w:rPr>
          <w:rFonts w:ascii="Arial" w:eastAsia="Calibri" w:hAnsi="Arial" w:hint="cs"/>
          <w:sz w:val="22"/>
          <w:rtl/>
          <w:lang w:bidi="fa-IR"/>
        </w:rPr>
        <w:t>در رژیم غذایی افراد محدود گردد</w:t>
      </w:r>
    </w:p>
    <w:p w14:paraId="3C2367C8" w14:textId="3073314D" w:rsidR="002F3851" w:rsidRDefault="002F3851" w:rsidP="000D10D5">
      <w:pPr>
        <w:bidi/>
        <w:rPr>
          <w:b/>
          <w:bCs/>
          <w:rtl/>
        </w:rPr>
      </w:pPr>
      <w:r>
        <w:rPr>
          <w:rFonts w:hint="cs"/>
          <w:b/>
          <w:bCs/>
          <w:rtl/>
        </w:rPr>
        <w:t xml:space="preserve">متن پیام پژوهشی </w:t>
      </w:r>
      <w:r w:rsidR="0097793B">
        <w:rPr>
          <w:rFonts w:hint="cs"/>
          <w:b/>
          <w:bCs/>
          <w:rtl/>
        </w:rPr>
        <w:t>( حداکثر240 کلمه):</w:t>
      </w:r>
    </w:p>
    <w:p w14:paraId="6331249C" w14:textId="541EDC6E" w:rsidR="0062360D" w:rsidRPr="00E55CE2" w:rsidRDefault="007A537B" w:rsidP="00116D29">
      <w:pPr>
        <w:shd w:val="clear" w:color="auto" w:fill="FFFFFF"/>
        <w:bidi/>
        <w:spacing w:after="200" w:line="276" w:lineRule="auto"/>
        <w:jc w:val="both"/>
        <w:rPr>
          <w:rFonts w:ascii="Calibri" w:eastAsia="Calibri" w:hAnsi="Calibri"/>
          <w:sz w:val="22"/>
          <w:rtl/>
          <w:lang w:bidi="fa-IR"/>
        </w:rPr>
      </w:pPr>
      <w:r w:rsidRPr="00E55CE2">
        <w:rPr>
          <w:rFonts w:ascii="Calibri" w:eastAsia="Calibri" w:hAnsi="Calibri" w:hint="cs"/>
          <w:sz w:val="22"/>
          <w:rtl/>
          <w:lang w:bidi="fa-IR"/>
        </w:rPr>
        <w:t>اهمیت موضوع: مصرف غذاهای با شاخص التهابی بالا امروزه به عنوان یکی از ریسک فاکتورهای بیماری های متابولیک در نظر گرفته می شود.</w:t>
      </w:r>
      <w:r w:rsidRPr="00E55CE2">
        <w:rPr>
          <w:rFonts w:ascii="Calibri" w:eastAsia="Calibri" w:hAnsi="Calibri"/>
          <w:sz w:val="22"/>
          <w:rtl/>
          <w:lang w:bidi="fa-IR"/>
        </w:rPr>
        <w:t xml:space="preserve"> </w:t>
      </w:r>
      <w:r w:rsidRPr="00E55CE2">
        <w:rPr>
          <w:rFonts w:ascii="Arial" w:eastAsia="Calibri" w:hAnsi="Arial" w:hint="cs"/>
          <w:sz w:val="22"/>
          <w:rtl/>
          <w:lang w:bidi="fa-IR"/>
        </w:rPr>
        <w:t xml:space="preserve">مهمترین یافته ها: </w:t>
      </w:r>
      <w:r w:rsidRPr="00E55CE2">
        <w:rPr>
          <w:rFonts w:ascii="Arial" w:eastAsia="Calibri" w:hAnsi="Arial"/>
          <w:sz w:val="22"/>
          <w:rtl/>
          <w:lang w:bidi="fa-IR"/>
        </w:rPr>
        <w:t>در این مطالعه</w:t>
      </w:r>
      <w:r w:rsidRPr="00E55CE2">
        <w:rPr>
          <w:rFonts w:ascii="Arial" w:eastAsia="Calibri" w:hAnsi="Arial" w:hint="cs"/>
          <w:sz w:val="22"/>
          <w:rtl/>
          <w:lang w:bidi="fa-IR"/>
        </w:rPr>
        <w:t xml:space="preserve"> </w:t>
      </w:r>
      <w:r w:rsidRPr="00E55CE2">
        <w:rPr>
          <w:rFonts w:ascii="Arial" w:eastAsia="Calibri" w:hAnsi="Arial"/>
          <w:sz w:val="22"/>
          <w:rtl/>
          <w:lang w:bidi="fa-IR"/>
        </w:rPr>
        <w:t>۶۱۹ نمونه با بیماری دیابت تیپ دو با ۲۱۱۳ نمونه غیر مبتلا به دیابت از لحاظ نوع تغذیه و سبک زندگی مورد مقایسه قرار گرفتند. نوع تغذیه بیماران بر اساس میزان مصرف غذاهای دارای شاخص التهابی بالا (غذاهای غلیظ) شامل مصرف گوشت ها، چربی و غذاهای چرب، کله پاچه، سبزیجات نشاسته ای و مواد با کربوهیدرات و انرژی بالا و غلات تصفیه شده همچنین شاخص سبک زندگی بیمار بر اساس</w:t>
      </w:r>
      <w:r w:rsidRPr="00E55CE2">
        <w:rPr>
          <w:rFonts w:ascii="Arial" w:eastAsia="Calibri" w:hAnsi="Arial"/>
          <w:sz w:val="22"/>
          <w:lang w:bidi="fa-IR"/>
        </w:rPr>
        <w:t xml:space="preserve"> BMI</w:t>
      </w:r>
      <w:r w:rsidRPr="00E55CE2">
        <w:rPr>
          <w:rFonts w:ascii="Arial" w:eastAsia="Calibri" w:hAnsi="Arial"/>
          <w:sz w:val="22"/>
          <w:rtl/>
          <w:lang w:bidi="fa-IR"/>
        </w:rPr>
        <w:t>، میزان فعالیت بدنی و سوء مصرف مواد در هر دو گروه مقایسه شد</w:t>
      </w:r>
      <w:r w:rsidRPr="00E55CE2">
        <w:rPr>
          <w:rFonts w:ascii="Arial" w:eastAsia="Calibri" w:hAnsi="Arial"/>
          <w:sz w:val="22"/>
          <w:lang w:bidi="fa-IR"/>
        </w:rPr>
        <w:t>.</w:t>
      </w:r>
      <w:r w:rsidRPr="00E55CE2">
        <w:rPr>
          <w:rFonts w:ascii="Arial" w:eastAsia="Calibri" w:hAnsi="Arial" w:hint="cs"/>
          <w:sz w:val="22"/>
          <w:rtl/>
          <w:lang w:bidi="fa-IR"/>
        </w:rPr>
        <w:t xml:space="preserve"> </w:t>
      </w:r>
      <w:r w:rsidRPr="00E55CE2">
        <w:rPr>
          <w:rFonts w:ascii="Arial" w:eastAsia="Calibri" w:hAnsi="Arial"/>
          <w:sz w:val="22"/>
          <w:rtl/>
          <w:lang w:bidi="fa-IR"/>
        </w:rPr>
        <w:t xml:space="preserve">نتایج مطالعه نشان داد که مصرف غذاهای دارای شاخص التهابی بالا (غذای غلیظ) به تنهایی و نیز به همراه داشتن شاخص سبک زندگی شامل کم تحرکی، </w:t>
      </w:r>
      <w:r w:rsidRPr="00E55CE2">
        <w:rPr>
          <w:rFonts w:ascii="Arial" w:eastAsia="Calibri" w:hAnsi="Arial"/>
          <w:sz w:val="22"/>
          <w:lang w:bidi="fa-IR"/>
        </w:rPr>
        <w:t xml:space="preserve">BMI </w:t>
      </w:r>
      <w:r w:rsidRPr="00E55CE2">
        <w:rPr>
          <w:rFonts w:ascii="Arial" w:eastAsia="Calibri" w:hAnsi="Arial" w:hint="cs"/>
          <w:sz w:val="22"/>
          <w:rtl/>
          <w:lang w:bidi="fa-IR"/>
        </w:rPr>
        <w:t xml:space="preserve"> </w:t>
      </w:r>
      <w:r w:rsidRPr="00E55CE2">
        <w:rPr>
          <w:rFonts w:ascii="Arial" w:eastAsia="Calibri" w:hAnsi="Arial"/>
          <w:sz w:val="22"/>
          <w:rtl/>
          <w:lang w:bidi="fa-IR"/>
        </w:rPr>
        <w:t>بالا و سوء مصرف مواد منجر به التهاب می‌شود و ریسک دیابت تیپ دو را به میزان معناداری افزایش می دهد</w:t>
      </w:r>
      <w:r w:rsidRPr="00E55CE2">
        <w:rPr>
          <w:rFonts w:ascii="Arial" w:eastAsia="Calibri" w:hAnsi="Arial"/>
          <w:sz w:val="22"/>
          <w:lang w:bidi="fa-IR"/>
        </w:rPr>
        <w:t>.</w:t>
      </w:r>
      <w:r w:rsidRPr="00E55CE2">
        <w:rPr>
          <w:rFonts w:ascii="Arial" w:eastAsia="Calibri" w:hAnsi="Arial" w:hint="cs"/>
          <w:sz w:val="22"/>
          <w:rtl/>
          <w:lang w:bidi="fa-IR"/>
        </w:rPr>
        <w:t xml:space="preserve"> بر این اساس </w:t>
      </w:r>
      <w:r w:rsidRPr="00E55CE2">
        <w:rPr>
          <w:rFonts w:ascii="Arial" w:eastAsia="Calibri" w:hAnsi="Arial"/>
          <w:sz w:val="22"/>
          <w:rtl/>
          <w:lang w:bidi="fa-IR"/>
        </w:rPr>
        <w:t>استفاده از غذاهای دارای شاخص التهابی بالا (غذاهای غلیظ) به همراه سبک زندگی نامناسب می تواند با ایجاد التهاب سیستمیک در بدن به ایجاد یا تسریع دیابت تیپ دو منجر گردد</w:t>
      </w:r>
      <w:r w:rsidRPr="00E55CE2">
        <w:rPr>
          <w:rFonts w:ascii="Arial" w:eastAsia="Calibri" w:hAnsi="Arial" w:hint="cs"/>
          <w:sz w:val="22"/>
          <w:rtl/>
          <w:lang w:bidi="fa-IR"/>
        </w:rPr>
        <w:t xml:space="preserve">پیشنهاد برای کاربرد </w:t>
      </w:r>
      <w:r w:rsidRPr="00E55CE2">
        <w:rPr>
          <w:rFonts w:ascii="Arial" w:eastAsia="Calibri" w:hAnsi="Arial" w:hint="cs"/>
          <w:sz w:val="22"/>
          <w:rtl/>
          <w:lang w:bidi="fa-IR"/>
        </w:rPr>
        <w:lastRenderedPageBreak/>
        <w:t>نتایج: پیشنهاد می شود م</w:t>
      </w:r>
      <w:r w:rsidRPr="00E55CE2">
        <w:rPr>
          <w:rFonts w:ascii="Arial" w:eastAsia="Calibri" w:hAnsi="Arial"/>
          <w:sz w:val="22"/>
          <w:rtl/>
          <w:lang w:bidi="fa-IR"/>
        </w:rPr>
        <w:t xml:space="preserve">صرف غذاهای دارای شاخص التهابی بالا (غذاهای غلیظ) شامل مصرف گوشت ها، چربی و غذاهای چرب، کله پاچه، سبزیجات نشاسته ای و مواد با کربوهیدرات و انرژی بالا و غلات تصفیه شده </w:t>
      </w:r>
      <w:r w:rsidRPr="00E55CE2">
        <w:rPr>
          <w:rFonts w:ascii="Arial" w:eastAsia="Calibri" w:hAnsi="Arial" w:hint="cs"/>
          <w:sz w:val="22"/>
          <w:rtl/>
          <w:lang w:bidi="fa-IR"/>
        </w:rPr>
        <w:t xml:space="preserve">در رژیم غذایی افراد محدود گردد. </w:t>
      </w:r>
    </w:p>
    <w:p w14:paraId="67D82FBA" w14:textId="12BFB28D" w:rsidR="00290888" w:rsidRDefault="002F3851" w:rsidP="0062360D">
      <w:pPr>
        <w:bidi/>
        <w:rPr>
          <w:b/>
          <w:bCs/>
          <w:color w:val="000000" w:themeColor="text1"/>
        </w:rPr>
      </w:pPr>
      <w:r w:rsidRPr="0066027C">
        <w:rPr>
          <w:b/>
          <w:bCs/>
          <w:rtl/>
        </w:rPr>
        <w:t xml:space="preserve">تأثیرات </w:t>
      </w:r>
      <w:r w:rsidRPr="00A40E78">
        <w:rPr>
          <w:b/>
          <w:bCs/>
          <w:color w:val="000000" w:themeColor="text1"/>
          <w:rtl/>
        </w:rPr>
        <w:t>و کاربردها</w:t>
      </w:r>
      <w:r w:rsidRPr="00A40E78">
        <w:rPr>
          <w:rFonts w:hint="cs"/>
          <w:b/>
          <w:bCs/>
          <w:color w:val="000000" w:themeColor="text1"/>
          <w:rtl/>
        </w:rPr>
        <w:t xml:space="preserve">: </w:t>
      </w:r>
    </w:p>
    <w:p w14:paraId="62E38408" w14:textId="41D20191" w:rsidR="006553E4" w:rsidRPr="005769D9" w:rsidRDefault="005769D9" w:rsidP="005769D9">
      <w:pPr>
        <w:bidi/>
        <w:rPr>
          <w:color w:val="000000" w:themeColor="text1"/>
          <w:rtl/>
        </w:rPr>
      </w:pPr>
      <w:r w:rsidRPr="005769D9">
        <w:rPr>
          <w:rFonts w:hint="cs"/>
          <w:color w:val="000000" w:themeColor="text1"/>
          <w:rtl/>
        </w:rPr>
        <w:t>افراد در دوره سالمندی به دلیل کاهش ظرفیت</w:t>
      </w:r>
      <w:r w:rsidRPr="005769D9">
        <w:rPr>
          <w:rFonts w:ascii="Cambria" w:hAnsi="Cambria" w:cs="Cambria" w:hint="cs"/>
          <w:color w:val="000000" w:themeColor="text1"/>
          <w:rtl/>
        </w:rPr>
        <w:t> </w:t>
      </w:r>
      <w:r w:rsidRPr="005769D9">
        <w:rPr>
          <w:rFonts w:hint="cs"/>
          <w:color w:val="000000" w:themeColor="text1"/>
          <w:rtl/>
        </w:rPr>
        <w:t>های فیزیولوژیک و روانشناختی، مستعد ابتلا به انواع بیماریهای جسمی و روانی هستند. درباره بروز بیماریهای روانی در دوره سالمندی، اختلالات شناختی بسیار مهم و با اهمیت است . این اختلالات در سالمندان باعث اختلال در حافظه، گفتار، توجه، جهت</w:t>
      </w:r>
      <w:r w:rsidRPr="005769D9">
        <w:rPr>
          <w:rFonts w:ascii="Cambria" w:hAnsi="Cambria" w:cs="Cambria" w:hint="cs"/>
          <w:color w:val="000000" w:themeColor="text1"/>
          <w:rtl/>
        </w:rPr>
        <w:t> </w:t>
      </w:r>
      <w:r w:rsidRPr="005769D9">
        <w:rPr>
          <w:rFonts w:hint="cs"/>
          <w:color w:val="000000" w:themeColor="text1"/>
          <w:rtl/>
        </w:rPr>
        <w:t>یابی، انجام کنش</w:t>
      </w:r>
      <w:r w:rsidRPr="005769D9">
        <w:rPr>
          <w:rFonts w:ascii="Cambria" w:hAnsi="Cambria" w:cs="Cambria" w:hint="cs"/>
          <w:color w:val="000000" w:themeColor="text1"/>
          <w:rtl/>
        </w:rPr>
        <w:t> </w:t>
      </w:r>
      <w:r w:rsidRPr="005769D9">
        <w:rPr>
          <w:rFonts w:hint="cs"/>
          <w:color w:val="000000" w:themeColor="text1"/>
          <w:rtl/>
        </w:rPr>
        <w:t>ها، عملکرد اجرایی، قضاوت و مهارت حل مسئله و در مراحل پیشرفته سبب دمانس خواهند شد . تصور بر این است با توجه به افزایش امید به زندگی، شیوع جهانی اختلالات شناختی در سالهای آتی، افزایش یابد. این اختلالات، نه</w:t>
      </w:r>
      <w:r w:rsidRPr="005769D9">
        <w:rPr>
          <w:rFonts w:ascii="Cambria" w:hAnsi="Cambria" w:cs="Cambria" w:hint="cs"/>
          <w:color w:val="000000" w:themeColor="text1"/>
          <w:rtl/>
        </w:rPr>
        <w:t> </w:t>
      </w:r>
      <w:r w:rsidRPr="005769D9">
        <w:rPr>
          <w:rFonts w:hint="cs"/>
          <w:color w:val="000000" w:themeColor="text1"/>
          <w:rtl/>
        </w:rPr>
        <w:t>تنها موجب کاهش معنی داری در کیفیت زندگی بیماران می شود، بلکه بار اقتصادی درخور توجهی را برای سازمان های بهداشتی درمانی و خانواده بیماران ایجاد می کند. میزان شیوع اختلالات شناختی به عنوان یک شاخص مهم ناتوانی در سالمندان در نقاط مختلف جهان، توزیع مختلفی دارد. برای مثال تقریباً</w:t>
      </w:r>
      <w:r w:rsidRPr="005769D9">
        <w:rPr>
          <w:rFonts w:ascii="Cambria" w:hAnsi="Cambria" w:cs="Cambria" w:hint="cs"/>
          <w:color w:val="000000" w:themeColor="text1"/>
          <w:rtl/>
        </w:rPr>
        <w:t> </w:t>
      </w:r>
      <w:r w:rsidRPr="005769D9">
        <w:rPr>
          <w:rFonts w:hint="cs"/>
          <w:color w:val="000000" w:themeColor="text1"/>
          <w:rtl/>
        </w:rPr>
        <w:t xml:space="preserve"> 20تا</w:t>
      </w:r>
      <w:r w:rsidRPr="005769D9">
        <w:rPr>
          <w:rFonts w:ascii="Cambria" w:hAnsi="Cambria" w:cs="Cambria" w:hint="cs"/>
          <w:color w:val="000000" w:themeColor="text1"/>
          <w:rtl/>
        </w:rPr>
        <w:t> </w:t>
      </w:r>
      <w:r w:rsidRPr="005769D9">
        <w:rPr>
          <w:rFonts w:hint="cs"/>
          <w:color w:val="000000" w:themeColor="text1"/>
          <w:rtl/>
        </w:rPr>
        <w:t xml:space="preserve"> 30درصد از آمریکایی ها و</w:t>
      </w:r>
      <w:r w:rsidRPr="005769D9">
        <w:rPr>
          <w:rFonts w:ascii="Cambria" w:hAnsi="Cambria" w:cs="Cambria" w:hint="cs"/>
          <w:color w:val="000000" w:themeColor="text1"/>
          <w:rtl/>
        </w:rPr>
        <w:t> </w:t>
      </w:r>
      <w:r w:rsidRPr="005769D9">
        <w:rPr>
          <w:rFonts w:hint="cs"/>
          <w:color w:val="000000" w:themeColor="text1"/>
          <w:rtl/>
        </w:rPr>
        <w:t xml:space="preserve"> 8درصد چینی ها که بیش از</w:t>
      </w:r>
      <w:r w:rsidRPr="005769D9">
        <w:rPr>
          <w:rFonts w:ascii="Cambria" w:hAnsi="Cambria" w:cs="Cambria" w:hint="cs"/>
          <w:color w:val="000000" w:themeColor="text1"/>
          <w:rtl/>
        </w:rPr>
        <w:t> </w:t>
      </w:r>
      <w:r w:rsidRPr="005769D9">
        <w:rPr>
          <w:rFonts w:hint="cs"/>
          <w:color w:val="000000" w:themeColor="text1"/>
          <w:rtl/>
        </w:rPr>
        <w:t xml:space="preserve"> 65سال دارند با اختلالات شناختی روبه رو هستند. این اختلالات در ابتدا به صورت خفیف ظاهر میشود و به تدریج تشدید میشود و در موارد پیشرفته تر به صورت زوال عقل (دمانس) تظاهر میکند</w:t>
      </w:r>
      <w:r w:rsidRPr="005769D9">
        <w:rPr>
          <w:rFonts w:ascii="Cambria" w:hAnsi="Cambria" w:cs="Cambria" w:hint="cs"/>
          <w:color w:val="000000" w:themeColor="text1"/>
          <w:rtl/>
        </w:rPr>
        <w:t> </w:t>
      </w:r>
      <w:r w:rsidRPr="005769D9">
        <w:rPr>
          <w:rFonts w:hint="cs"/>
          <w:color w:val="000000" w:themeColor="text1"/>
          <w:rtl/>
        </w:rPr>
        <w:t>با وجود اهمیت این اختلالات، تاکنون ریسک عوامل قابل</w:t>
      </w:r>
      <w:r w:rsidRPr="005769D9">
        <w:rPr>
          <w:rFonts w:ascii="Cambria" w:hAnsi="Cambria" w:cs="Cambria" w:hint="cs"/>
          <w:color w:val="000000" w:themeColor="text1"/>
          <w:rtl/>
        </w:rPr>
        <w:t> </w:t>
      </w:r>
      <w:r w:rsidRPr="005769D9">
        <w:rPr>
          <w:rFonts w:hint="cs"/>
          <w:color w:val="000000" w:themeColor="text1"/>
          <w:rtl/>
        </w:rPr>
        <w:t>اصلاح کمی شناسایی شده است</w:t>
      </w:r>
      <w:r w:rsidRPr="005769D9">
        <w:rPr>
          <w:rFonts w:hint="cs"/>
          <w:color w:val="000000" w:themeColor="text1"/>
        </w:rPr>
        <w:t xml:space="preserve">. </w:t>
      </w:r>
      <w:r w:rsidRPr="005769D9">
        <w:rPr>
          <w:rFonts w:hint="cs"/>
          <w:color w:val="000000" w:themeColor="text1"/>
          <w:rtl/>
        </w:rPr>
        <w:t>همچنین تشخیص و مداخله زودهنگام در مرحله اختلال خفیف شناختی می تواند شروع دمانس را به تأخیر بیندازد و یا از آن جلوگیری کند .در حال حاضر هیچ دارویی برای درمان اختلال خفیف شناختی توسط سازمان غذا و دارو تعیین و تصویب نشده است. بنابراین اساس مطالعات حاضر شناسایی عوامل مرتبط با بروز اختلالات شناختی می باشد و امید است که نتایج حاصل از این پژوهش گامی هرچند کوچک در جهت مداخلات رفتاری یا دارویی پیشگیری کننده و مداخله زود هنگام قبل از بروز اختلالات شناختی واضح در مطالعات بعدی مورد استفاده قرار گیرد هستند</w:t>
      </w:r>
      <w:r w:rsidRPr="005769D9">
        <w:rPr>
          <w:rFonts w:hint="cs"/>
          <w:color w:val="000000" w:themeColor="text1"/>
        </w:rPr>
        <w:t>.</w:t>
      </w:r>
    </w:p>
    <w:p w14:paraId="1840F314" w14:textId="0C242D1E" w:rsidR="00A2206A" w:rsidRDefault="00A2206A" w:rsidP="006553E4">
      <w:pPr>
        <w:bidi/>
        <w:rPr>
          <w:b/>
          <w:bCs/>
          <w:rtl/>
        </w:rPr>
      </w:pPr>
      <w:r w:rsidRPr="00A2206A">
        <w:rPr>
          <w:rFonts w:hint="cs"/>
          <w:b/>
          <w:bCs/>
          <w:rtl/>
        </w:rPr>
        <w:t xml:space="preserve">محدودیت‌های شواهد چه بودند؟ </w:t>
      </w:r>
    </w:p>
    <w:p w14:paraId="1A18741B" w14:textId="77777777" w:rsidR="005769D9" w:rsidRPr="005769D9" w:rsidRDefault="005769D9" w:rsidP="005769D9">
      <w:pPr>
        <w:bidi/>
        <w:jc w:val="both"/>
        <w:rPr>
          <w:b/>
          <w:bCs/>
        </w:rPr>
      </w:pPr>
      <w:r w:rsidRPr="005769D9">
        <w:rPr>
          <w:rFonts w:hint="cs"/>
          <w:b/>
          <w:bCs/>
          <w:rtl/>
        </w:rPr>
        <w:t>1-عدم تمایل سالمند یا مراقبین سالمند جهت همکاری در طرح:</w:t>
      </w:r>
    </w:p>
    <w:p w14:paraId="072F8D39" w14:textId="21E0D2EB" w:rsidR="005769D9" w:rsidRPr="005769D9" w:rsidRDefault="005769D9" w:rsidP="005769D9">
      <w:pPr>
        <w:bidi/>
        <w:jc w:val="both"/>
        <w:rPr>
          <w:b/>
          <w:bCs/>
          <w:rtl/>
        </w:rPr>
      </w:pPr>
      <w:r w:rsidRPr="005769D9">
        <w:rPr>
          <w:rFonts w:hint="cs"/>
          <w:b/>
          <w:bCs/>
          <w:rtl/>
        </w:rPr>
        <w:t>به سالمندان و مراقبین آنان اطمینان داده خواهد شد که فقط یک بار حضور در مرکز کافی است و مراجعه مجدد نخواهند داشت و همچنین مدت زمان کوتاهی جهت تکمیل پرسشنامه نیاز است.</w:t>
      </w:r>
    </w:p>
    <w:p w14:paraId="46498904" w14:textId="77777777" w:rsidR="005769D9" w:rsidRPr="005769D9" w:rsidRDefault="005769D9" w:rsidP="005769D9">
      <w:pPr>
        <w:bidi/>
        <w:jc w:val="both"/>
        <w:rPr>
          <w:b/>
          <w:bCs/>
          <w:rtl/>
        </w:rPr>
      </w:pPr>
      <w:r w:rsidRPr="005769D9">
        <w:rPr>
          <w:rFonts w:hint="cs"/>
          <w:b/>
          <w:bCs/>
          <w:rtl/>
        </w:rPr>
        <w:t>2- نگرانی واحد های پژوهش در خصوص هزینه ها:</w:t>
      </w:r>
    </w:p>
    <w:p w14:paraId="0038157D" w14:textId="3BA40FF8" w:rsidR="006553E4" w:rsidRPr="005769D9" w:rsidRDefault="005769D9" w:rsidP="005769D9">
      <w:pPr>
        <w:bidi/>
        <w:jc w:val="both"/>
        <w:rPr>
          <w:b/>
          <w:bCs/>
          <w:rtl/>
        </w:rPr>
      </w:pPr>
      <w:r w:rsidRPr="005769D9">
        <w:rPr>
          <w:rFonts w:hint="cs"/>
          <w:b/>
          <w:bCs/>
          <w:rtl/>
        </w:rPr>
        <w:t>لازم به ذکر است که برای این پژوهش در حین کاربردی بودن نیاز به ابزار تخصصی خاص و صرف هزینه بالا نیست.</w:t>
      </w:r>
    </w:p>
    <w:p w14:paraId="0EF9463C" w14:textId="77777777" w:rsidR="005769D9" w:rsidRDefault="005769D9" w:rsidP="006553E4">
      <w:pPr>
        <w:bidi/>
        <w:jc w:val="both"/>
        <w:rPr>
          <w:b/>
          <w:bCs/>
        </w:rPr>
      </w:pPr>
    </w:p>
    <w:p w14:paraId="12D3F896" w14:textId="0F280FF8" w:rsidR="002F3851" w:rsidRDefault="002F3851" w:rsidP="005769D9">
      <w:pPr>
        <w:bidi/>
        <w:jc w:val="both"/>
        <w:rPr>
          <w:b/>
          <w:bCs/>
          <w:rtl/>
        </w:rPr>
      </w:pPr>
      <w:r w:rsidRPr="0097793B">
        <w:rPr>
          <w:rFonts w:hint="eastAsia"/>
          <w:b/>
          <w:bCs/>
          <w:rtl/>
        </w:rPr>
        <w:t>مخاطبان</w:t>
      </w:r>
      <w:r w:rsidRPr="0097793B">
        <w:rPr>
          <w:b/>
          <w:bCs/>
          <w:rtl/>
        </w:rPr>
        <w:t xml:space="preserve"> طرح پژوهش</w:t>
      </w:r>
      <w:r w:rsidRPr="0097793B">
        <w:rPr>
          <w:rFonts w:hint="cs"/>
          <w:b/>
          <w:bCs/>
          <w:rtl/>
        </w:rPr>
        <w:t>ی</w:t>
      </w:r>
      <w:r w:rsidRPr="0097793B">
        <w:rPr>
          <w:b/>
          <w:bCs/>
        </w:rPr>
        <w:t>:</w:t>
      </w:r>
    </w:p>
    <w:p w14:paraId="3227F92B" w14:textId="437FC025" w:rsidR="007A537B" w:rsidRPr="00116D29" w:rsidRDefault="005769D9" w:rsidP="005769D9">
      <w:pPr>
        <w:bidi/>
        <w:spacing w:after="200" w:line="276" w:lineRule="auto"/>
        <w:rPr>
          <w:rFonts w:ascii="Calibri" w:eastAsia="Calibri" w:hAnsi="Calibri"/>
          <w:szCs w:val="24"/>
          <w:rtl/>
          <w:lang w:bidi="fa-IR"/>
        </w:rPr>
      </w:pPr>
      <w:r>
        <w:rPr>
          <w:rFonts w:ascii="Calibri" w:eastAsia="Calibri" w:hAnsi="Calibri"/>
          <w:szCs w:val="24"/>
          <w:lang w:bidi="fa-IR"/>
        </w:rPr>
        <w:t>1</w:t>
      </w:r>
      <w:r w:rsidR="007A537B" w:rsidRPr="00116D29">
        <w:rPr>
          <w:rFonts w:ascii="Calibri" w:eastAsia="Calibri" w:hAnsi="Calibri"/>
          <w:szCs w:val="24"/>
          <w:rtl/>
          <w:lang w:bidi="fa-IR"/>
        </w:rPr>
        <w:tab/>
      </w:r>
      <w:r w:rsidR="007A537B" w:rsidRPr="00116D29">
        <w:rPr>
          <w:rFonts w:ascii="Calibri" w:eastAsia="Calibri" w:hAnsi="Calibri" w:hint="cs"/>
          <w:szCs w:val="24"/>
          <w:rtl/>
          <w:lang w:bidi="fa-IR"/>
        </w:rPr>
        <w:t>متخصصان</w:t>
      </w:r>
      <w:r w:rsidR="007A537B" w:rsidRPr="00116D29">
        <w:rPr>
          <w:rFonts w:ascii="Calibri" w:eastAsia="Calibri" w:hAnsi="Calibri"/>
          <w:szCs w:val="24"/>
          <w:rtl/>
          <w:lang w:bidi="fa-IR"/>
        </w:rPr>
        <w:t xml:space="preserve"> </w:t>
      </w:r>
      <w:r w:rsidR="007A537B" w:rsidRPr="00116D29">
        <w:rPr>
          <w:rFonts w:ascii="Calibri" w:eastAsia="Calibri" w:hAnsi="Calibri" w:hint="cs"/>
          <w:szCs w:val="24"/>
          <w:rtl/>
          <w:lang w:bidi="fa-IR"/>
        </w:rPr>
        <w:t>و</w:t>
      </w:r>
      <w:r w:rsidR="007A537B" w:rsidRPr="00116D29">
        <w:rPr>
          <w:rFonts w:ascii="Calibri" w:eastAsia="Calibri" w:hAnsi="Calibri"/>
          <w:szCs w:val="24"/>
          <w:rtl/>
          <w:lang w:bidi="fa-IR"/>
        </w:rPr>
        <w:t xml:space="preserve"> </w:t>
      </w:r>
      <w:r w:rsidR="007A537B" w:rsidRPr="00116D29">
        <w:rPr>
          <w:rFonts w:ascii="Calibri" w:eastAsia="Calibri" w:hAnsi="Calibri" w:hint="cs"/>
          <w:szCs w:val="24"/>
          <w:rtl/>
          <w:lang w:bidi="fa-IR"/>
        </w:rPr>
        <w:t>پژوهشگران**</w:t>
      </w:r>
    </w:p>
    <w:p w14:paraId="2CE8EEB5" w14:textId="77777777" w:rsidR="00B00D22" w:rsidRDefault="00B00D22" w:rsidP="00B00D22">
      <w:pPr>
        <w:bidi/>
        <w:jc w:val="both"/>
        <w:rPr>
          <w:b/>
          <w:bCs/>
          <w:rtl/>
        </w:rPr>
      </w:pPr>
    </w:p>
    <w:p w14:paraId="042E26B8" w14:textId="68646B7F" w:rsidR="002F3851" w:rsidRDefault="002F3851" w:rsidP="006553E4">
      <w:pPr>
        <w:bidi/>
        <w:jc w:val="both"/>
        <w:rPr>
          <w:b/>
          <w:bCs/>
          <w:rtl/>
        </w:rPr>
      </w:pPr>
      <w:r w:rsidRPr="0097793B">
        <w:rPr>
          <w:rFonts w:hint="eastAsia"/>
          <w:b/>
          <w:bCs/>
          <w:rtl/>
        </w:rPr>
        <w:t>آ</w:t>
      </w:r>
      <w:r w:rsidRPr="0097793B">
        <w:rPr>
          <w:rFonts w:hint="cs"/>
          <w:b/>
          <w:bCs/>
          <w:rtl/>
        </w:rPr>
        <w:t>ی</w:t>
      </w:r>
      <w:r w:rsidRPr="0097793B">
        <w:rPr>
          <w:rFonts w:hint="eastAsia"/>
          <w:b/>
          <w:bCs/>
          <w:rtl/>
        </w:rPr>
        <w:t>ا</w:t>
      </w:r>
      <w:r w:rsidRPr="0097793B">
        <w:rPr>
          <w:b/>
          <w:bCs/>
          <w:rtl/>
        </w:rPr>
        <w:t xml:space="preserve"> ا</w:t>
      </w:r>
      <w:r w:rsidRPr="0097793B">
        <w:rPr>
          <w:rFonts w:hint="cs"/>
          <w:b/>
          <w:bCs/>
          <w:rtl/>
        </w:rPr>
        <w:t>ی</w:t>
      </w:r>
      <w:r w:rsidRPr="0097793B">
        <w:rPr>
          <w:rFonts w:hint="eastAsia"/>
          <w:b/>
          <w:bCs/>
          <w:rtl/>
        </w:rPr>
        <w:t>ن</w:t>
      </w:r>
      <w:r w:rsidRPr="0097793B">
        <w:rPr>
          <w:b/>
          <w:bCs/>
          <w:rtl/>
        </w:rPr>
        <w:t xml:space="preserve"> خبر م</w:t>
      </w:r>
      <w:r w:rsidRPr="0097793B">
        <w:rPr>
          <w:rFonts w:hint="cs"/>
          <w:b/>
          <w:bCs/>
          <w:rtl/>
        </w:rPr>
        <w:t>ی‌</w:t>
      </w:r>
      <w:r w:rsidRPr="0097793B">
        <w:rPr>
          <w:rFonts w:hint="eastAsia"/>
          <w:b/>
          <w:bCs/>
          <w:rtl/>
        </w:rPr>
        <w:t>تواند</w:t>
      </w:r>
      <w:r w:rsidRPr="0097793B">
        <w:rPr>
          <w:b/>
          <w:bCs/>
          <w:rtl/>
        </w:rPr>
        <w:t xml:space="preserve"> از نظر اجتماع</w:t>
      </w:r>
      <w:r w:rsidRPr="0097793B">
        <w:rPr>
          <w:rFonts w:hint="cs"/>
          <w:b/>
          <w:bCs/>
          <w:rtl/>
        </w:rPr>
        <w:t>ی</w:t>
      </w:r>
      <w:r w:rsidRPr="0097793B">
        <w:rPr>
          <w:rFonts w:hint="eastAsia"/>
          <w:b/>
          <w:bCs/>
          <w:rtl/>
        </w:rPr>
        <w:t>،</w:t>
      </w:r>
      <w:r w:rsidRPr="0097793B">
        <w:rPr>
          <w:b/>
          <w:bCs/>
          <w:rtl/>
        </w:rPr>
        <w:t xml:space="preserve"> س</w:t>
      </w:r>
      <w:r w:rsidRPr="0097793B">
        <w:rPr>
          <w:rFonts w:hint="cs"/>
          <w:b/>
          <w:bCs/>
          <w:rtl/>
        </w:rPr>
        <w:t>ی</w:t>
      </w:r>
      <w:r w:rsidRPr="0097793B">
        <w:rPr>
          <w:rFonts w:hint="eastAsia"/>
          <w:b/>
          <w:bCs/>
          <w:rtl/>
        </w:rPr>
        <w:t>اس</w:t>
      </w:r>
      <w:r w:rsidRPr="0097793B">
        <w:rPr>
          <w:rFonts w:hint="cs"/>
          <w:b/>
          <w:bCs/>
          <w:rtl/>
        </w:rPr>
        <w:t>ی</w:t>
      </w:r>
      <w:r w:rsidRPr="0097793B">
        <w:rPr>
          <w:rFonts w:hint="eastAsia"/>
          <w:b/>
          <w:bCs/>
          <w:rtl/>
        </w:rPr>
        <w:t>،</w:t>
      </w:r>
      <w:r w:rsidRPr="0097793B">
        <w:rPr>
          <w:b/>
          <w:bCs/>
          <w:rtl/>
        </w:rPr>
        <w:t xml:space="preserve"> فرهنگ</w:t>
      </w:r>
      <w:r w:rsidRPr="0097793B">
        <w:rPr>
          <w:rFonts w:hint="cs"/>
          <w:b/>
          <w:bCs/>
          <w:rtl/>
        </w:rPr>
        <w:t>ی</w:t>
      </w:r>
      <w:r w:rsidRPr="0097793B">
        <w:rPr>
          <w:rFonts w:hint="eastAsia"/>
          <w:b/>
          <w:bCs/>
          <w:rtl/>
        </w:rPr>
        <w:t>،</w:t>
      </w:r>
      <w:r w:rsidRPr="0097793B">
        <w:rPr>
          <w:b/>
          <w:bCs/>
          <w:rtl/>
        </w:rPr>
        <w:t xml:space="preserve"> بهداشت</w:t>
      </w:r>
      <w:r w:rsidRPr="0097793B">
        <w:rPr>
          <w:rFonts w:hint="cs"/>
          <w:b/>
          <w:bCs/>
          <w:rtl/>
        </w:rPr>
        <w:t>ی</w:t>
      </w:r>
      <w:r w:rsidRPr="0097793B">
        <w:rPr>
          <w:b/>
          <w:bCs/>
          <w:rtl/>
        </w:rPr>
        <w:t>، ارزش ها</w:t>
      </w:r>
      <w:r w:rsidRPr="0097793B">
        <w:rPr>
          <w:rFonts w:hint="cs"/>
          <w:b/>
          <w:bCs/>
          <w:rtl/>
        </w:rPr>
        <w:t>ی</w:t>
      </w:r>
      <w:r w:rsidRPr="0097793B">
        <w:rPr>
          <w:b/>
          <w:bCs/>
          <w:rtl/>
        </w:rPr>
        <w:t xml:space="preserve"> د</w:t>
      </w:r>
      <w:r w:rsidRPr="0097793B">
        <w:rPr>
          <w:rFonts w:hint="cs"/>
          <w:b/>
          <w:bCs/>
          <w:rtl/>
        </w:rPr>
        <w:t>ی</w:t>
      </w:r>
      <w:r w:rsidRPr="0097793B">
        <w:rPr>
          <w:rFonts w:hint="eastAsia"/>
          <w:b/>
          <w:bCs/>
          <w:rtl/>
        </w:rPr>
        <w:t>ن</w:t>
      </w:r>
      <w:r w:rsidRPr="0097793B">
        <w:rPr>
          <w:rFonts w:hint="cs"/>
          <w:b/>
          <w:bCs/>
          <w:rtl/>
        </w:rPr>
        <w:t>ی</w:t>
      </w:r>
      <w:r w:rsidRPr="0097793B">
        <w:rPr>
          <w:b/>
          <w:bCs/>
          <w:rtl/>
        </w:rPr>
        <w:t xml:space="preserve"> و قوان</w:t>
      </w:r>
      <w:r w:rsidRPr="0097793B">
        <w:rPr>
          <w:rFonts w:hint="cs"/>
          <w:b/>
          <w:bCs/>
          <w:rtl/>
        </w:rPr>
        <w:t>ی</w:t>
      </w:r>
      <w:r w:rsidRPr="0097793B">
        <w:rPr>
          <w:rFonts w:hint="eastAsia"/>
          <w:b/>
          <w:bCs/>
          <w:rtl/>
        </w:rPr>
        <w:t>ن</w:t>
      </w:r>
      <w:r w:rsidRPr="0097793B">
        <w:rPr>
          <w:b/>
          <w:bCs/>
          <w:rtl/>
        </w:rPr>
        <w:t xml:space="preserve"> سازمان غذا و دارو، تبعات</w:t>
      </w:r>
      <w:r w:rsidRPr="0097793B">
        <w:rPr>
          <w:rFonts w:hint="cs"/>
          <w:b/>
          <w:bCs/>
          <w:rtl/>
        </w:rPr>
        <w:t>ی</w:t>
      </w:r>
      <w:r w:rsidRPr="0097793B">
        <w:rPr>
          <w:b/>
          <w:bCs/>
          <w:rtl/>
        </w:rPr>
        <w:t xml:space="preserve"> داشته‌باشد؟ </w:t>
      </w:r>
      <w:r w:rsidR="00E717EA" w:rsidRPr="00116D29">
        <w:rPr>
          <w:rFonts w:hint="cs"/>
          <w:b/>
          <w:bCs/>
          <w:rtl/>
        </w:rPr>
        <w:t>مشخص نیست.</w:t>
      </w:r>
    </w:p>
    <w:p w14:paraId="42C25C3B" w14:textId="77777777" w:rsidR="00F95520" w:rsidRDefault="00F95520" w:rsidP="00F95520">
      <w:pPr>
        <w:bidi/>
        <w:jc w:val="both"/>
        <w:rPr>
          <w:b/>
          <w:bCs/>
          <w:rtl/>
        </w:rPr>
      </w:pPr>
    </w:p>
    <w:p w14:paraId="010410E7" w14:textId="1F975D3F" w:rsidR="0067709B" w:rsidRDefault="0067709B" w:rsidP="00F95520">
      <w:pPr>
        <w:bidi/>
        <w:jc w:val="both"/>
        <w:rPr>
          <w:b/>
          <w:bCs/>
          <w:rtl/>
        </w:rPr>
      </w:pPr>
      <w:r>
        <w:rPr>
          <w:rFonts w:hint="cs"/>
          <w:b/>
          <w:bCs/>
          <w:rtl/>
        </w:rPr>
        <w:t>در صورتی که این طرح منتج به مقاله شده است لینک مقاله درج شود:</w:t>
      </w:r>
      <w:r w:rsidR="00AA7CAA">
        <w:rPr>
          <w:rFonts w:hint="cs"/>
          <w:b/>
          <w:bCs/>
          <w:rtl/>
        </w:rPr>
        <w:t xml:space="preserve"> </w:t>
      </w:r>
    </w:p>
    <w:bookmarkStart w:id="1" w:name="_Hlk183439927"/>
    <w:p w14:paraId="43FF5DE9" w14:textId="37835487" w:rsidR="007A537B" w:rsidRPr="00116D29" w:rsidRDefault="007A537B" w:rsidP="00B00D22">
      <w:pPr>
        <w:bidi/>
        <w:jc w:val="both"/>
        <w:rPr>
          <w:rFonts w:ascii="Calibri" w:eastAsia="Calibri" w:hAnsi="Calibri"/>
          <w:b/>
          <w:bCs/>
          <w:szCs w:val="24"/>
          <w:rtl/>
          <w:lang w:bidi="fa-IR"/>
        </w:rPr>
      </w:pPr>
      <w:r w:rsidRPr="00116D29">
        <w:rPr>
          <w:rFonts w:ascii="Calibri" w:eastAsia="Calibri" w:hAnsi="Calibri"/>
          <w:b/>
          <w:bCs/>
          <w:szCs w:val="24"/>
          <w:lang w:bidi="fa-IR"/>
        </w:rPr>
        <w:lastRenderedPageBreak/>
        <w:fldChar w:fldCharType="begin"/>
      </w:r>
      <w:r w:rsidRPr="00116D29">
        <w:rPr>
          <w:rFonts w:ascii="Calibri" w:eastAsia="Calibri" w:hAnsi="Calibri"/>
          <w:b/>
          <w:bCs/>
          <w:szCs w:val="24"/>
          <w:lang w:bidi="fa-IR"/>
        </w:rPr>
        <w:instrText xml:space="preserve"> HYPERLINK "https://www.cambridge.org/core/journals/british-journal-of-nutrition/article/abs/association-of-dietary-and-lifestyle-inflammation-score-with-type-2-diabetes-mellitus-and-cardiometabolic-risk-factors-in-iranian-adults-sabzevar-persian-cohort-study/5F35BA55F29CA18C5F5043EA5E57F1CB" </w:instrText>
      </w:r>
      <w:r w:rsidRPr="00116D29">
        <w:rPr>
          <w:rFonts w:ascii="Calibri" w:eastAsia="Calibri" w:hAnsi="Calibri"/>
          <w:b/>
          <w:bCs/>
          <w:szCs w:val="24"/>
          <w:lang w:bidi="fa-IR"/>
        </w:rPr>
        <w:fldChar w:fldCharType="separate"/>
      </w:r>
      <w:r w:rsidRPr="00116D29">
        <w:rPr>
          <w:rStyle w:val="Hyperlink"/>
          <w:rFonts w:ascii="Calibri" w:eastAsia="Calibri" w:hAnsi="Calibri"/>
          <w:b/>
          <w:bCs/>
          <w:color w:val="auto"/>
          <w:szCs w:val="24"/>
          <w:lang w:bidi="fa-IR"/>
        </w:rPr>
        <w:t>https://www.cambridge.org/core/journals/british-journal-of-nutrition/article/abs/association-of-dietary-and-lifestyle-inflammation-score-with-type-2-diabetes-mellitus-and-cardiometabolic-risk-factors-in-iranian-adults-sabzevar-persian-cohort-study/5F35BA55F29CA18C5F5043EA5E57F1CB</w:t>
      </w:r>
      <w:r w:rsidRPr="00116D29">
        <w:rPr>
          <w:rFonts w:ascii="Calibri" w:eastAsia="Calibri" w:hAnsi="Calibri"/>
          <w:b/>
          <w:bCs/>
          <w:szCs w:val="24"/>
          <w:lang w:bidi="fa-IR"/>
        </w:rPr>
        <w:fldChar w:fldCharType="end"/>
      </w:r>
    </w:p>
    <w:p w14:paraId="79901E0F" w14:textId="37EAC11E" w:rsidR="002F3851" w:rsidRDefault="002F3851" w:rsidP="007A537B">
      <w:pPr>
        <w:bidi/>
        <w:jc w:val="both"/>
        <w:rPr>
          <w:b/>
          <w:bCs/>
          <w:rtl/>
        </w:rPr>
      </w:pPr>
      <w:r w:rsidRPr="0097793B">
        <w:rPr>
          <w:rFonts w:hint="eastAsia"/>
          <w:b/>
          <w:bCs/>
          <w:rtl/>
        </w:rPr>
        <w:t>ا</w:t>
      </w:r>
      <w:r w:rsidRPr="0097793B">
        <w:rPr>
          <w:rFonts w:hint="cs"/>
          <w:b/>
          <w:bCs/>
          <w:rtl/>
        </w:rPr>
        <w:t>ی</w:t>
      </w:r>
      <w:r w:rsidRPr="0097793B">
        <w:rPr>
          <w:rFonts w:hint="eastAsia"/>
          <w:b/>
          <w:bCs/>
          <w:rtl/>
        </w:rPr>
        <w:t>م</w:t>
      </w:r>
      <w:r w:rsidRPr="0097793B">
        <w:rPr>
          <w:rFonts w:hint="cs"/>
          <w:b/>
          <w:bCs/>
          <w:rtl/>
        </w:rPr>
        <w:t>ی</w:t>
      </w:r>
      <w:r w:rsidRPr="0097793B">
        <w:rPr>
          <w:rFonts w:hint="eastAsia"/>
          <w:b/>
          <w:bCs/>
          <w:rtl/>
        </w:rPr>
        <w:t>ل</w:t>
      </w:r>
      <w:r w:rsidRPr="0097793B">
        <w:rPr>
          <w:b/>
          <w:bCs/>
          <w:rtl/>
        </w:rPr>
        <w:t xml:space="preserve"> ارتباط</w:t>
      </w:r>
      <w:r w:rsidRPr="0097793B">
        <w:rPr>
          <w:rFonts w:hint="cs"/>
          <w:b/>
          <w:bCs/>
          <w:rtl/>
        </w:rPr>
        <w:t>ی و تلفن مجری اصلی طرح:</w:t>
      </w:r>
    </w:p>
    <w:p w14:paraId="57027626" w14:textId="172F7C9E" w:rsidR="00E717EA" w:rsidRPr="00116D29" w:rsidRDefault="00E717EA" w:rsidP="00B00D22">
      <w:pPr>
        <w:bidi/>
        <w:jc w:val="both"/>
        <w:rPr>
          <w:b/>
          <w:bCs/>
          <w:rtl/>
        </w:rPr>
      </w:pPr>
      <w:r>
        <w:rPr>
          <w:rFonts w:hint="cs"/>
          <w:b/>
          <w:bCs/>
          <w:rtl/>
        </w:rPr>
        <w:t xml:space="preserve">تلفن : </w:t>
      </w:r>
      <w:r w:rsidR="007A537B" w:rsidRPr="007A537B">
        <w:rPr>
          <w:b/>
          <w:bCs/>
          <w:rtl/>
        </w:rPr>
        <w:tab/>
      </w:r>
      <w:r w:rsidR="007A537B" w:rsidRPr="00116D29">
        <w:rPr>
          <w:b/>
          <w:bCs/>
          <w:rtl/>
        </w:rPr>
        <w:t>09155729322</w:t>
      </w:r>
    </w:p>
    <w:p w14:paraId="6DB536CC" w14:textId="136E4BE4" w:rsidR="00F95520" w:rsidRPr="00116D29" w:rsidRDefault="00E717EA" w:rsidP="007A537B">
      <w:pPr>
        <w:bidi/>
        <w:jc w:val="both"/>
        <w:rPr>
          <w:b/>
          <w:bCs/>
          <w:rtl/>
        </w:rPr>
      </w:pPr>
      <w:r w:rsidRPr="00116D29">
        <w:rPr>
          <w:rFonts w:hint="cs"/>
          <w:b/>
          <w:bCs/>
          <w:rtl/>
        </w:rPr>
        <w:t xml:space="preserve">ایمیل: </w:t>
      </w:r>
      <w:r w:rsidR="007A537B" w:rsidRPr="00116D29">
        <w:rPr>
          <w:b/>
          <w:bCs/>
        </w:rPr>
        <w:t>drghorat@gmail.com</w:t>
      </w:r>
    </w:p>
    <w:p w14:paraId="28DE0EA6" w14:textId="16FB225C" w:rsidR="002F3851" w:rsidRDefault="002F3851" w:rsidP="0097793B">
      <w:pPr>
        <w:bidi/>
        <w:rPr>
          <w:b/>
          <w:bCs/>
          <w:lang w:bidi="fa-IR"/>
        </w:rPr>
      </w:pPr>
      <w:r w:rsidRPr="0066027C">
        <w:rPr>
          <w:b/>
          <w:bCs/>
          <w:rtl/>
        </w:rPr>
        <w:t>منابع و مراجع</w:t>
      </w:r>
      <w:r>
        <w:rPr>
          <w:rFonts w:hint="cs"/>
          <w:b/>
          <w:bCs/>
          <w:rtl/>
        </w:rPr>
        <w:t xml:space="preserve"> </w:t>
      </w:r>
      <w:r w:rsidR="007F6C51">
        <w:rPr>
          <w:rFonts w:hint="cs"/>
          <w:b/>
          <w:bCs/>
          <w:rtl/>
        </w:rPr>
        <w:t>:</w:t>
      </w:r>
      <w:r w:rsidR="000B1A47">
        <w:rPr>
          <w:b/>
          <w:bCs/>
        </w:rPr>
        <w:t xml:space="preserve"> </w:t>
      </w:r>
      <w:r w:rsidR="000B1A47">
        <w:rPr>
          <w:rFonts w:hint="cs"/>
          <w:b/>
          <w:bCs/>
          <w:rtl/>
          <w:lang w:bidi="fa-IR"/>
        </w:rPr>
        <w:t xml:space="preserve"> </w:t>
      </w:r>
      <w:bookmarkStart w:id="2" w:name="_Hlk183417615"/>
      <w:r w:rsidR="00F95520">
        <w:rPr>
          <w:rFonts w:hint="cs"/>
          <w:b/>
          <w:bCs/>
          <w:rtl/>
          <w:lang w:bidi="fa-IR"/>
        </w:rPr>
        <w:t xml:space="preserve">حداکثر چهار </w:t>
      </w:r>
      <w:r w:rsidR="000B1A47">
        <w:rPr>
          <w:rFonts w:hint="cs"/>
          <w:b/>
          <w:bCs/>
          <w:rtl/>
          <w:lang w:bidi="fa-IR"/>
        </w:rPr>
        <w:t xml:space="preserve"> مرجع اصلی استفاده شده در طرح تحقیقاتی مورد نظر را ذکر نمایید</w:t>
      </w:r>
    </w:p>
    <w:p w14:paraId="1BCA0D40" w14:textId="77777777" w:rsidR="005769D9" w:rsidRPr="005769D9" w:rsidRDefault="005769D9" w:rsidP="005769D9">
      <w:pPr>
        <w:rPr>
          <w:b/>
          <w:bCs/>
          <w:color w:val="2F5496" w:themeColor="accent1" w:themeShade="BF"/>
          <w:rtl/>
          <w:lang w:bidi="fa-IR"/>
        </w:rPr>
      </w:pPr>
      <w:r w:rsidRPr="005769D9">
        <w:rPr>
          <w:b/>
          <w:bCs/>
          <w:color w:val="2F5496" w:themeColor="accent1" w:themeShade="BF"/>
          <w:lang w:bidi="fa-IR"/>
        </w:rPr>
        <w:tab/>
      </w:r>
    </w:p>
    <w:p w14:paraId="316B0826" w14:textId="77777777" w:rsidR="005769D9" w:rsidRPr="005769D9" w:rsidRDefault="005769D9" w:rsidP="005769D9">
      <w:pPr>
        <w:rPr>
          <w:b/>
          <w:bCs/>
          <w:lang w:bidi="fa-IR"/>
        </w:rPr>
      </w:pPr>
      <w:r w:rsidRPr="005769D9">
        <w:rPr>
          <w:b/>
          <w:bCs/>
          <w:rtl/>
          <w:lang w:bidi="fa-IR"/>
        </w:rPr>
        <w:t>1</w:t>
      </w:r>
      <w:r w:rsidRPr="005769D9">
        <w:rPr>
          <w:b/>
          <w:bCs/>
          <w:lang w:bidi="fa-IR"/>
        </w:rPr>
        <w:t xml:space="preserve">.         </w:t>
      </w:r>
      <w:proofErr w:type="spellStart"/>
      <w:r w:rsidRPr="005769D9">
        <w:rPr>
          <w:b/>
          <w:bCs/>
          <w:lang w:bidi="fa-IR"/>
        </w:rPr>
        <w:t>A'lemi</w:t>
      </w:r>
      <w:proofErr w:type="spellEnd"/>
      <w:r w:rsidRPr="005769D9">
        <w:rPr>
          <w:b/>
          <w:bCs/>
          <w:lang w:bidi="fa-IR"/>
        </w:rPr>
        <w:t xml:space="preserve"> R, </w:t>
      </w:r>
      <w:proofErr w:type="spellStart"/>
      <w:r w:rsidRPr="005769D9">
        <w:rPr>
          <w:b/>
          <w:bCs/>
          <w:lang w:bidi="fa-IR"/>
        </w:rPr>
        <w:t>Yadegari</w:t>
      </w:r>
      <w:proofErr w:type="spellEnd"/>
      <w:r w:rsidRPr="005769D9">
        <w:rPr>
          <w:b/>
          <w:bCs/>
          <w:lang w:bidi="fa-IR"/>
        </w:rPr>
        <w:t xml:space="preserve"> F, </w:t>
      </w:r>
      <w:proofErr w:type="spellStart"/>
      <w:r w:rsidRPr="005769D9">
        <w:rPr>
          <w:b/>
          <w:bCs/>
          <w:lang w:bidi="fa-IR"/>
        </w:rPr>
        <w:t>Rahgozar</w:t>
      </w:r>
      <w:proofErr w:type="spellEnd"/>
      <w:r w:rsidRPr="005769D9">
        <w:rPr>
          <w:b/>
          <w:bCs/>
          <w:lang w:bidi="fa-IR"/>
        </w:rPr>
        <w:t xml:space="preserve"> </w:t>
      </w:r>
      <w:proofErr w:type="spellStart"/>
      <w:r w:rsidRPr="005769D9">
        <w:rPr>
          <w:b/>
          <w:bCs/>
          <w:lang w:bidi="fa-IR"/>
        </w:rPr>
        <w:t>MJAoR</w:t>
      </w:r>
      <w:proofErr w:type="spellEnd"/>
      <w:r w:rsidRPr="005769D9">
        <w:rPr>
          <w:b/>
          <w:bCs/>
          <w:lang w:bidi="fa-IR"/>
        </w:rPr>
        <w:t>. A Comparison of Alzheimer's Patients and Healthy Elders in Relationship between Components of Working Memory and Sentence Comprehension. 2010;11(3):66-72.</w:t>
      </w:r>
    </w:p>
    <w:p w14:paraId="7224609C" w14:textId="77777777" w:rsidR="005769D9" w:rsidRPr="005769D9" w:rsidRDefault="005769D9" w:rsidP="005769D9">
      <w:pPr>
        <w:rPr>
          <w:b/>
          <w:bCs/>
          <w:rtl/>
          <w:lang w:bidi="fa-IR"/>
        </w:rPr>
      </w:pPr>
    </w:p>
    <w:p w14:paraId="789B3375" w14:textId="77777777" w:rsidR="005769D9" w:rsidRPr="005769D9" w:rsidRDefault="005769D9" w:rsidP="005769D9">
      <w:pPr>
        <w:rPr>
          <w:b/>
          <w:bCs/>
          <w:lang w:bidi="fa-IR"/>
        </w:rPr>
      </w:pPr>
      <w:r w:rsidRPr="005769D9">
        <w:rPr>
          <w:b/>
          <w:bCs/>
          <w:rtl/>
          <w:lang w:bidi="fa-IR"/>
        </w:rPr>
        <w:t>2</w:t>
      </w:r>
      <w:r w:rsidRPr="005769D9">
        <w:rPr>
          <w:b/>
          <w:bCs/>
          <w:lang w:bidi="fa-IR"/>
        </w:rPr>
        <w:t xml:space="preserve">.         Hejazi SM, </w:t>
      </w:r>
      <w:proofErr w:type="spellStart"/>
      <w:r w:rsidRPr="005769D9">
        <w:rPr>
          <w:b/>
          <w:bCs/>
          <w:lang w:bidi="fa-IR"/>
        </w:rPr>
        <w:t>Haghgoo</w:t>
      </w:r>
      <w:proofErr w:type="spellEnd"/>
      <w:r w:rsidRPr="005769D9">
        <w:rPr>
          <w:b/>
          <w:bCs/>
          <w:lang w:bidi="fa-IR"/>
        </w:rPr>
        <w:t xml:space="preserve"> HA, </w:t>
      </w:r>
      <w:proofErr w:type="spellStart"/>
      <w:r w:rsidRPr="005769D9">
        <w:rPr>
          <w:b/>
          <w:bCs/>
          <w:lang w:bidi="fa-IR"/>
        </w:rPr>
        <w:t>Karbalaei</w:t>
      </w:r>
      <w:proofErr w:type="spellEnd"/>
      <w:r w:rsidRPr="005769D9">
        <w:rPr>
          <w:b/>
          <w:bCs/>
          <w:lang w:bidi="fa-IR"/>
        </w:rPr>
        <w:t xml:space="preserve"> Nouri A, </w:t>
      </w:r>
      <w:proofErr w:type="spellStart"/>
      <w:r w:rsidRPr="005769D9">
        <w:rPr>
          <w:b/>
          <w:bCs/>
          <w:lang w:bidi="fa-IR"/>
        </w:rPr>
        <w:t>Biglarian</w:t>
      </w:r>
      <w:proofErr w:type="spellEnd"/>
      <w:r w:rsidRPr="005769D9">
        <w:rPr>
          <w:b/>
          <w:bCs/>
          <w:lang w:bidi="fa-IR"/>
        </w:rPr>
        <w:t xml:space="preserve"> A, </w:t>
      </w:r>
      <w:proofErr w:type="spellStart"/>
      <w:r w:rsidRPr="005769D9">
        <w:rPr>
          <w:b/>
          <w:bCs/>
          <w:lang w:bidi="fa-IR"/>
        </w:rPr>
        <w:t>Akbarfahimi</w:t>
      </w:r>
      <w:proofErr w:type="spellEnd"/>
      <w:r w:rsidRPr="005769D9">
        <w:rPr>
          <w:b/>
          <w:bCs/>
          <w:lang w:bidi="fa-IR"/>
        </w:rPr>
        <w:t xml:space="preserve"> N. The relationship between memory impairment and health indicators of the elderly with Parkinson Disease. 2019.</w:t>
      </w:r>
    </w:p>
    <w:p w14:paraId="75121A31" w14:textId="77777777" w:rsidR="005769D9" w:rsidRPr="005769D9" w:rsidRDefault="005769D9" w:rsidP="005769D9">
      <w:pPr>
        <w:rPr>
          <w:b/>
          <w:bCs/>
          <w:rtl/>
          <w:lang w:bidi="fa-IR"/>
        </w:rPr>
      </w:pPr>
    </w:p>
    <w:p w14:paraId="5283D265" w14:textId="77777777" w:rsidR="005769D9" w:rsidRPr="005769D9" w:rsidRDefault="005769D9" w:rsidP="005769D9">
      <w:pPr>
        <w:rPr>
          <w:b/>
          <w:bCs/>
          <w:lang w:bidi="fa-IR"/>
        </w:rPr>
      </w:pPr>
      <w:r w:rsidRPr="005769D9">
        <w:rPr>
          <w:b/>
          <w:bCs/>
          <w:rtl/>
          <w:lang w:bidi="fa-IR"/>
        </w:rPr>
        <w:t>3</w:t>
      </w:r>
      <w:r w:rsidRPr="005769D9">
        <w:rPr>
          <w:b/>
          <w:bCs/>
          <w:lang w:bidi="fa-IR"/>
        </w:rPr>
        <w:t xml:space="preserve">.         </w:t>
      </w:r>
      <w:proofErr w:type="spellStart"/>
      <w:r w:rsidRPr="005769D9">
        <w:rPr>
          <w:b/>
          <w:bCs/>
          <w:lang w:bidi="fa-IR"/>
        </w:rPr>
        <w:t>Shabani</w:t>
      </w:r>
      <w:proofErr w:type="spellEnd"/>
      <w:r w:rsidRPr="005769D9">
        <w:rPr>
          <w:b/>
          <w:bCs/>
          <w:lang w:bidi="fa-IR"/>
        </w:rPr>
        <w:t xml:space="preserve"> F, </w:t>
      </w:r>
      <w:proofErr w:type="spellStart"/>
      <w:r w:rsidRPr="005769D9">
        <w:rPr>
          <w:b/>
          <w:bCs/>
          <w:lang w:bidi="fa-IR"/>
        </w:rPr>
        <w:t>Esmaeili</w:t>
      </w:r>
      <w:proofErr w:type="spellEnd"/>
      <w:r w:rsidRPr="005769D9">
        <w:rPr>
          <w:b/>
          <w:bCs/>
          <w:lang w:bidi="fa-IR"/>
        </w:rPr>
        <w:t xml:space="preserve"> A, Salman ZJAP. Effectiveness of Different Intensities of Acute Resistance Exercise on Working Memory of the Elderly. 2017;3(1):55-67.</w:t>
      </w:r>
    </w:p>
    <w:p w14:paraId="262B4BA1" w14:textId="77777777" w:rsidR="005769D9" w:rsidRPr="005769D9" w:rsidRDefault="005769D9" w:rsidP="005769D9">
      <w:pPr>
        <w:rPr>
          <w:b/>
          <w:bCs/>
          <w:rtl/>
          <w:lang w:bidi="fa-IR"/>
        </w:rPr>
      </w:pPr>
    </w:p>
    <w:p w14:paraId="3B61F1DF" w14:textId="66011848" w:rsidR="005769D9" w:rsidRPr="005769D9" w:rsidRDefault="005769D9" w:rsidP="005769D9">
      <w:pPr>
        <w:bidi/>
        <w:rPr>
          <w:b/>
          <w:bCs/>
          <w:rtl/>
          <w:lang w:bidi="fa-IR"/>
        </w:rPr>
      </w:pPr>
      <w:r w:rsidRPr="005769D9">
        <w:rPr>
          <w:b/>
          <w:bCs/>
          <w:rtl/>
          <w:lang w:bidi="fa-IR"/>
        </w:rPr>
        <w:t xml:space="preserve">4.         </w:t>
      </w:r>
      <w:proofErr w:type="spellStart"/>
      <w:r w:rsidRPr="005769D9">
        <w:rPr>
          <w:b/>
          <w:bCs/>
          <w:lang w:bidi="fa-IR"/>
        </w:rPr>
        <w:t>Shahabi</w:t>
      </w:r>
      <w:proofErr w:type="spellEnd"/>
      <w:r w:rsidRPr="005769D9">
        <w:rPr>
          <w:b/>
          <w:bCs/>
          <w:lang w:bidi="fa-IR"/>
        </w:rPr>
        <w:t xml:space="preserve"> RJAP. Normal cognitive aging: age related cognitive changes in elderly. 2019;5(2):101-16.</w:t>
      </w:r>
    </w:p>
    <w:bookmarkEnd w:id="1"/>
    <w:bookmarkEnd w:id="2"/>
    <w:p w14:paraId="0E292C24" w14:textId="4F35865C" w:rsidR="00F95520" w:rsidRPr="0066027C" w:rsidRDefault="00F95520" w:rsidP="00E717EA">
      <w:pPr>
        <w:pStyle w:val="ListParagraph"/>
        <w:bidi/>
      </w:pPr>
    </w:p>
    <w:sectPr w:rsidR="00F95520" w:rsidRPr="0066027C" w:rsidSect="005A6AD7">
      <w:headerReference w:type="even" r:id="rId8"/>
      <w:headerReference w:type="default" r:id="rId9"/>
      <w:footerReference w:type="even" r:id="rId10"/>
      <w:footerReference w:type="default" r:id="rId11"/>
      <w:headerReference w:type="first" r:id="rId12"/>
      <w:footerReference w:type="first" r:id="rId13"/>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48FB6" w14:textId="77777777" w:rsidR="00D63C20" w:rsidRDefault="00D63C20" w:rsidP="00AA6739">
      <w:pPr>
        <w:spacing w:after="0" w:line="240" w:lineRule="auto"/>
      </w:pPr>
      <w:r>
        <w:separator/>
      </w:r>
    </w:p>
  </w:endnote>
  <w:endnote w:type="continuationSeparator" w:id="0">
    <w:p w14:paraId="4BE9AF3D" w14:textId="77777777" w:rsidR="00D63C20" w:rsidRDefault="00D63C20"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D5175" w14:textId="77777777" w:rsidR="005E2B09" w:rsidRDefault="005E2B0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67"/>
      <w:gridCol w:w="2395"/>
      <w:gridCol w:w="2254"/>
      <w:gridCol w:w="2344"/>
    </w:tblGrid>
    <w:tr w:rsidR="0097793B" w:rsidRPr="007F6C51" w14:paraId="58DB6490" w14:textId="77777777" w:rsidTr="005A6AD7">
      <w:tc>
        <w:tcPr>
          <w:tcW w:w="2367" w:type="dxa"/>
        </w:tcPr>
        <w:p w14:paraId="11972851" w14:textId="67127249" w:rsidR="0097793B" w:rsidRPr="007F6C51" w:rsidRDefault="0097793B" w:rsidP="0097793B">
          <w:pPr>
            <w:pStyle w:val="Footer"/>
            <w:bidi/>
            <w:rPr>
              <w:b/>
              <w:bCs/>
              <w:sz w:val="20"/>
              <w:szCs w:val="18"/>
              <w:rtl/>
            </w:rPr>
          </w:pPr>
          <w:r w:rsidRPr="007F6C51">
            <w:rPr>
              <w:rFonts w:hint="cs"/>
              <w:b/>
              <w:bCs/>
              <w:sz w:val="20"/>
              <w:szCs w:val="18"/>
              <w:rtl/>
            </w:rPr>
            <w:t>تهیه کننده:</w:t>
          </w:r>
        </w:p>
      </w:tc>
      <w:tc>
        <w:tcPr>
          <w:tcW w:w="2395" w:type="dxa"/>
        </w:tcPr>
        <w:p w14:paraId="6EF2674A" w14:textId="671257E2" w:rsidR="0097793B" w:rsidRPr="007F6C51" w:rsidRDefault="0097793B" w:rsidP="0097793B">
          <w:pPr>
            <w:pStyle w:val="Footer"/>
            <w:bidi/>
            <w:rPr>
              <w:b/>
              <w:bCs/>
              <w:sz w:val="20"/>
              <w:szCs w:val="18"/>
              <w:rtl/>
            </w:rPr>
          </w:pPr>
        </w:p>
      </w:tc>
      <w:tc>
        <w:tcPr>
          <w:tcW w:w="2254" w:type="dxa"/>
        </w:tcPr>
        <w:p w14:paraId="6471871A" w14:textId="52C2D331" w:rsidR="0097793B" w:rsidRPr="007F6C51" w:rsidRDefault="0097793B" w:rsidP="0097793B">
          <w:pPr>
            <w:pStyle w:val="Footer"/>
            <w:bidi/>
            <w:rPr>
              <w:b/>
              <w:bCs/>
              <w:sz w:val="20"/>
              <w:szCs w:val="18"/>
              <w:rtl/>
            </w:rPr>
          </w:pPr>
        </w:p>
      </w:tc>
      <w:tc>
        <w:tcPr>
          <w:tcW w:w="2344" w:type="dxa"/>
        </w:tcPr>
        <w:p w14:paraId="7258EF25" w14:textId="50A55D78" w:rsidR="0097793B" w:rsidRPr="007F6C51" w:rsidRDefault="0097793B" w:rsidP="0097793B">
          <w:pPr>
            <w:pStyle w:val="Footer"/>
            <w:bidi/>
            <w:rPr>
              <w:b/>
              <w:bCs/>
              <w:sz w:val="20"/>
              <w:szCs w:val="18"/>
              <w:rtl/>
            </w:rPr>
          </w:pPr>
          <w:r w:rsidRPr="007F6C51">
            <w:rPr>
              <w:rFonts w:hint="cs"/>
              <w:b/>
              <w:bCs/>
              <w:sz w:val="20"/>
              <w:szCs w:val="18"/>
              <w:rtl/>
            </w:rPr>
            <w:t>تاریخ تهیه:</w:t>
          </w:r>
        </w:p>
      </w:tc>
    </w:tr>
    <w:tr w:rsidR="0097793B" w:rsidRPr="007F6C51" w14:paraId="104209E0" w14:textId="77777777" w:rsidTr="005A6AD7">
      <w:tc>
        <w:tcPr>
          <w:tcW w:w="2367" w:type="dxa"/>
        </w:tcPr>
        <w:p w14:paraId="68082E31" w14:textId="7133D18E" w:rsidR="0097793B" w:rsidRPr="007F6C51" w:rsidRDefault="0097793B" w:rsidP="0097793B">
          <w:pPr>
            <w:pStyle w:val="Footer"/>
            <w:bidi/>
            <w:rPr>
              <w:b/>
              <w:bCs/>
              <w:sz w:val="20"/>
              <w:szCs w:val="18"/>
              <w:rtl/>
              <w:lang w:bidi="fa-IR"/>
            </w:rPr>
          </w:pPr>
          <w:r w:rsidRPr="007F6C51">
            <w:rPr>
              <w:rFonts w:hint="cs"/>
              <w:b/>
              <w:bCs/>
              <w:sz w:val="20"/>
              <w:szCs w:val="18"/>
              <w:rtl/>
            </w:rPr>
            <w:t>گروه کاربست نتایج تحقیقات</w:t>
          </w:r>
        </w:p>
      </w:tc>
      <w:tc>
        <w:tcPr>
          <w:tcW w:w="2395" w:type="dxa"/>
        </w:tcPr>
        <w:p w14:paraId="1CE0FF78" w14:textId="6051FE24" w:rsidR="0097793B" w:rsidRPr="007F6C51" w:rsidRDefault="0097793B" w:rsidP="0097793B">
          <w:pPr>
            <w:pStyle w:val="Footer"/>
            <w:bidi/>
            <w:rPr>
              <w:b/>
              <w:bCs/>
              <w:sz w:val="20"/>
              <w:szCs w:val="18"/>
              <w:rtl/>
            </w:rPr>
          </w:pPr>
        </w:p>
      </w:tc>
      <w:tc>
        <w:tcPr>
          <w:tcW w:w="2254" w:type="dxa"/>
        </w:tcPr>
        <w:p w14:paraId="3DF1A240" w14:textId="39EF867E" w:rsidR="0097793B" w:rsidRPr="007F6C51" w:rsidRDefault="0097793B" w:rsidP="0097793B">
          <w:pPr>
            <w:pStyle w:val="Footer"/>
            <w:bidi/>
            <w:rPr>
              <w:b/>
              <w:bCs/>
              <w:sz w:val="20"/>
              <w:szCs w:val="18"/>
              <w:rtl/>
            </w:rPr>
          </w:pPr>
        </w:p>
      </w:tc>
      <w:tc>
        <w:tcPr>
          <w:tcW w:w="2344" w:type="dxa"/>
        </w:tcPr>
        <w:p w14:paraId="7EB5671F" w14:textId="6EB1B910" w:rsidR="0097793B" w:rsidRPr="007F6C51" w:rsidRDefault="0097793B" w:rsidP="0097793B">
          <w:pPr>
            <w:pStyle w:val="Footer"/>
            <w:bidi/>
            <w:rPr>
              <w:b/>
              <w:bCs/>
              <w:sz w:val="20"/>
              <w:szCs w:val="18"/>
              <w:rtl/>
            </w:rPr>
          </w:pPr>
          <w:r w:rsidRPr="007F6C51">
            <w:rPr>
              <w:rFonts w:hint="cs"/>
              <w:b/>
              <w:bCs/>
              <w:sz w:val="20"/>
              <w:szCs w:val="18"/>
              <w:rtl/>
            </w:rPr>
            <w:t>3/08/1403</w:t>
          </w:r>
        </w:p>
      </w:tc>
    </w:tr>
  </w:tbl>
  <w:p w14:paraId="507AEB82" w14:textId="77777777" w:rsidR="00AA6739" w:rsidRPr="007F6C51" w:rsidRDefault="00AA6739" w:rsidP="00AA6739">
    <w:pPr>
      <w:pStyle w:val="Footer"/>
      <w:bidi/>
      <w:rPr>
        <w:b/>
        <w:bC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63C8A" w14:textId="77777777" w:rsidR="005E2B09" w:rsidRDefault="005E2B0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FDDDC" w14:textId="77777777" w:rsidR="00D63C20" w:rsidRDefault="00D63C20" w:rsidP="00AA6739">
      <w:pPr>
        <w:spacing w:after="0" w:line="240" w:lineRule="auto"/>
      </w:pPr>
      <w:r>
        <w:separator/>
      </w:r>
    </w:p>
  </w:footnote>
  <w:footnote w:type="continuationSeparator" w:id="0">
    <w:p w14:paraId="0E2EAE4A" w14:textId="77777777" w:rsidR="00D63C20" w:rsidRDefault="00D63C20"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6C3F4" w14:textId="77777777" w:rsidR="005E2B09" w:rsidRDefault="005E2B0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10165" w:type="dxa"/>
      <w:tblInd w:w="-36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5A6AD7">
      <w:tc>
        <w:tcPr>
          <w:tcW w:w="2430" w:type="dxa"/>
        </w:tcPr>
        <w:p w14:paraId="6B8E89D5" w14:textId="564AA3B1" w:rsidR="002F3851" w:rsidRDefault="009730FE" w:rsidP="002F3851">
          <w:pPr>
            <w:pStyle w:val="Header"/>
            <w:bidi/>
            <w:jc w:val="center"/>
            <w:rPr>
              <w:b/>
              <w:bCs/>
              <w:sz w:val="16"/>
              <w:szCs w:val="14"/>
              <w:rtl/>
            </w:rPr>
          </w:pPr>
          <w:r>
            <w:rPr>
              <w:rFonts w:hint="cs"/>
              <w:b/>
              <w:bCs/>
              <w:noProof/>
              <w:sz w:val="16"/>
              <w:szCs w:val="14"/>
              <w:rtl/>
            </w:rPr>
            <w:drawing>
              <wp:anchor distT="0" distB="0" distL="114300" distR="114300" simplePos="0" relativeHeight="251658240" behindDoc="0" locked="0" layoutInCell="1" allowOverlap="1" wp14:anchorId="3C83AB4F" wp14:editId="5A73EAEB">
                <wp:simplePos x="0" y="0"/>
                <wp:positionH relativeFrom="column">
                  <wp:posOffset>156845</wp:posOffset>
                </wp:positionH>
                <wp:positionV relativeFrom="paragraph">
                  <wp:posOffset>0</wp:posOffset>
                </wp:positionV>
                <wp:extent cx="1057275" cy="640080"/>
                <wp:effectExtent l="0" t="0" r="9525" b="7620"/>
                <wp:wrapTopAndBottom/>
                <wp:docPr id="163868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3448" name="Picture 1638683448"/>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57275"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6739" w:rsidRPr="001A35F1">
            <w:rPr>
              <w:rFonts w:hint="cs"/>
              <w:b/>
              <w:bCs/>
              <w:sz w:val="16"/>
              <w:szCs w:val="14"/>
              <w:rtl/>
            </w:rPr>
            <w:t>مرکز توسعه</w:t>
          </w:r>
          <w:r w:rsidR="002F3851">
            <w:rPr>
              <w:rFonts w:hint="cs"/>
              <w:b/>
              <w:bCs/>
              <w:sz w:val="16"/>
              <w:szCs w:val="14"/>
              <w:rtl/>
            </w:rPr>
            <w:t xml:space="preserve"> و هماهنگی اطلاعات</w:t>
          </w:r>
        </w:p>
        <w:p w14:paraId="2A7883CF" w14:textId="6F85655D" w:rsidR="00AA6739" w:rsidRPr="002F3851" w:rsidRDefault="002F3851" w:rsidP="002F3851">
          <w:pPr>
            <w:pStyle w:val="Header"/>
            <w:bidi/>
            <w:jc w:val="center"/>
            <w:rPr>
              <w:b/>
              <w:bCs/>
              <w:sz w:val="16"/>
              <w:szCs w:val="14"/>
              <w:rtl/>
            </w:rPr>
          </w:pPr>
          <w:r>
            <w:rPr>
              <w:rFonts w:hint="cs"/>
              <w:b/>
              <w:bCs/>
              <w:sz w:val="16"/>
              <w:szCs w:val="14"/>
              <w:rtl/>
            </w:rPr>
            <w:t>و انتشارات علمی</w:t>
          </w:r>
        </w:p>
      </w:tc>
      <w:tc>
        <w:tcPr>
          <w:tcW w:w="5400" w:type="dxa"/>
        </w:tcPr>
        <w:p w14:paraId="6C6561A8" w14:textId="05A4B0CB" w:rsidR="009730FE" w:rsidRPr="001A35F1" w:rsidRDefault="002F3851" w:rsidP="009730FE">
          <w:pPr>
            <w:pStyle w:val="Header"/>
            <w:bidi/>
            <w:jc w:val="center"/>
            <w:rPr>
              <w:rFonts w:cs="B Titr"/>
              <w:sz w:val="28"/>
              <w:szCs w:val="24"/>
              <w:rtl/>
            </w:rPr>
          </w:pPr>
          <w:r>
            <w:rPr>
              <w:rFonts w:cs="B Titr" w:hint="cs"/>
              <w:sz w:val="28"/>
              <w:szCs w:val="24"/>
              <w:rtl/>
            </w:rPr>
            <w:t xml:space="preserve">فرم </w:t>
          </w:r>
          <w:r w:rsidR="005E2B09">
            <w:rPr>
              <w:rFonts w:cs="B Titr" w:hint="cs"/>
              <w:sz w:val="28"/>
              <w:szCs w:val="24"/>
              <w:rtl/>
            </w:rPr>
            <w:t xml:space="preserve">پیام پژوهشی </w:t>
          </w:r>
          <w:r>
            <w:rPr>
              <w:rFonts w:cs="B Titr" w:hint="cs"/>
              <w:sz w:val="28"/>
              <w:szCs w:val="24"/>
              <w:rtl/>
            </w:rPr>
            <w:t xml:space="preserve"> </w:t>
          </w:r>
        </w:p>
      </w:tc>
      <w:tc>
        <w:tcPr>
          <w:tcW w:w="2335" w:type="dxa"/>
        </w:tcPr>
        <w:p w14:paraId="0860527C" w14:textId="0876AC20" w:rsidR="00965D68" w:rsidRDefault="00965D68" w:rsidP="00965D68">
          <w:pPr>
            <w:pStyle w:val="Header"/>
            <w:bidi/>
            <w:rPr>
              <w:rtl/>
              <w:lang w:bidi="fa-IR"/>
            </w:rPr>
          </w:pPr>
        </w:p>
      </w:tc>
    </w:tr>
  </w:tbl>
  <w:p w14:paraId="03944C4B" w14:textId="77777777" w:rsidR="00AA6739" w:rsidRDefault="00AA6739" w:rsidP="00AA6739">
    <w:pPr>
      <w:pStyle w:val="Header"/>
      <w:bid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C791F" w14:textId="77777777" w:rsidR="005E2B09" w:rsidRDefault="005E2B0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0F013A16"/>
    <w:multiLevelType w:val="hybridMultilevel"/>
    <w:tmpl w:val="43C69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B62EF"/>
    <w:multiLevelType w:val="hybridMultilevel"/>
    <w:tmpl w:val="74545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AF00CC"/>
    <w:multiLevelType w:val="hybridMultilevel"/>
    <w:tmpl w:val="8EFA7B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8B7531"/>
    <w:multiLevelType w:val="multilevel"/>
    <w:tmpl w:val="5D2A9E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42CB2DBB"/>
    <w:multiLevelType w:val="multilevel"/>
    <w:tmpl w:val="33A0F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9D1C39"/>
    <w:multiLevelType w:val="hybridMultilevel"/>
    <w:tmpl w:val="2206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F54872"/>
    <w:multiLevelType w:val="multilevel"/>
    <w:tmpl w:val="E4CE6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4F76D0"/>
    <w:multiLevelType w:val="hybridMultilevel"/>
    <w:tmpl w:val="1EDC3F62"/>
    <w:lvl w:ilvl="0" w:tplc="0409000F">
      <w:start w:val="1"/>
      <w:numFmt w:val="decimal"/>
      <w:lvlText w:val="%1."/>
      <w:lvlJc w:val="left"/>
      <w:pPr>
        <w:ind w:left="720" w:hanging="360"/>
      </w:pPr>
    </w:lvl>
    <w:lvl w:ilvl="1" w:tplc="F9421510">
      <w:start w:val="2"/>
      <w:numFmt w:val="bullet"/>
      <w:lvlText w:val="-"/>
      <w:lvlJc w:val="left"/>
      <w:pPr>
        <w:ind w:left="1800" w:hanging="720"/>
      </w:pPr>
      <w:rPr>
        <w:rFonts w:asciiTheme="minorHAnsi" w:eastAsiaTheme="minorHAnsi" w:hAnsiTheme="minorHAnsi" w:cs="B Nazani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267271"/>
    <w:multiLevelType w:val="hybridMultilevel"/>
    <w:tmpl w:val="6D2CAF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5D2324"/>
    <w:multiLevelType w:val="hybridMultilevel"/>
    <w:tmpl w:val="83B07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6E02C4"/>
    <w:multiLevelType w:val="hybridMultilevel"/>
    <w:tmpl w:val="A82ACC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4B5211A"/>
    <w:multiLevelType w:val="hybridMultilevel"/>
    <w:tmpl w:val="2AD6A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0F6BB1"/>
    <w:multiLevelType w:val="multilevel"/>
    <w:tmpl w:val="6E9836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8A6DD8"/>
    <w:multiLevelType w:val="multilevel"/>
    <w:tmpl w:val="8A4E3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7"/>
  </w:num>
  <w:num w:numId="3">
    <w:abstractNumId w:val="7"/>
  </w:num>
  <w:num w:numId="4">
    <w:abstractNumId w:val="5"/>
  </w:num>
  <w:num w:numId="5">
    <w:abstractNumId w:val="12"/>
  </w:num>
  <w:num w:numId="6">
    <w:abstractNumId w:val="21"/>
  </w:num>
  <w:num w:numId="7">
    <w:abstractNumId w:val="18"/>
  </w:num>
  <w:num w:numId="8">
    <w:abstractNumId w:val="0"/>
  </w:num>
  <w:num w:numId="9">
    <w:abstractNumId w:val="1"/>
  </w:num>
  <w:num w:numId="10">
    <w:abstractNumId w:val="10"/>
  </w:num>
  <w:num w:numId="11">
    <w:abstractNumId w:val="3"/>
  </w:num>
  <w:num w:numId="12">
    <w:abstractNumId w:val="11"/>
  </w:num>
  <w:num w:numId="13">
    <w:abstractNumId w:val="20"/>
  </w:num>
  <w:num w:numId="14">
    <w:abstractNumId w:val="14"/>
  </w:num>
  <w:num w:numId="15">
    <w:abstractNumId w:val="15"/>
  </w:num>
  <w:num w:numId="16">
    <w:abstractNumId w:val="2"/>
  </w:num>
  <w:num w:numId="17">
    <w:abstractNumId w:val="16"/>
  </w:num>
  <w:num w:numId="18">
    <w:abstractNumId w:val="6"/>
  </w:num>
  <w:num w:numId="19">
    <w:abstractNumId w:val="19"/>
  </w:num>
  <w:num w:numId="20">
    <w:abstractNumId w:val="8"/>
  </w:num>
  <w:num w:numId="21">
    <w:abstractNumId w:val="23"/>
  </w:num>
  <w:num w:numId="22">
    <w:abstractNumId w:val="13"/>
  </w:num>
  <w:num w:numId="23">
    <w:abstractNumId w:val="9"/>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39"/>
    <w:rsid w:val="00081B5F"/>
    <w:rsid w:val="000B044D"/>
    <w:rsid w:val="000B1A47"/>
    <w:rsid w:val="000D10D5"/>
    <w:rsid w:val="000E3773"/>
    <w:rsid w:val="000E56E4"/>
    <w:rsid w:val="000F3D7B"/>
    <w:rsid w:val="000F4B2B"/>
    <w:rsid w:val="00105DA3"/>
    <w:rsid w:val="00116D29"/>
    <w:rsid w:val="00142885"/>
    <w:rsid w:val="001A35F1"/>
    <w:rsid w:val="001B3882"/>
    <w:rsid w:val="001D3A0B"/>
    <w:rsid w:val="001D3BAD"/>
    <w:rsid w:val="001E2D90"/>
    <w:rsid w:val="001E7435"/>
    <w:rsid w:val="00213A52"/>
    <w:rsid w:val="00216CA1"/>
    <w:rsid w:val="00222DE4"/>
    <w:rsid w:val="00233F6E"/>
    <w:rsid w:val="00271C6E"/>
    <w:rsid w:val="00290888"/>
    <w:rsid w:val="002F35E9"/>
    <w:rsid w:val="002F3851"/>
    <w:rsid w:val="00305361"/>
    <w:rsid w:val="003156AF"/>
    <w:rsid w:val="00350323"/>
    <w:rsid w:val="00365CC2"/>
    <w:rsid w:val="00380CDE"/>
    <w:rsid w:val="003853E4"/>
    <w:rsid w:val="0046016C"/>
    <w:rsid w:val="004A6BFF"/>
    <w:rsid w:val="0055114C"/>
    <w:rsid w:val="0057587A"/>
    <w:rsid w:val="005769D9"/>
    <w:rsid w:val="005A6AD7"/>
    <w:rsid w:val="005B34C7"/>
    <w:rsid w:val="005C75FF"/>
    <w:rsid w:val="005E1B66"/>
    <w:rsid w:val="005E2B09"/>
    <w:rsid w:val="006141A5"/>
    <w:rsid w:val="0062360D"/>
    <w:rsid w:val="006553E4"/>
    <w:rsid w:val="006635FC"/>
    <w:rsid w:val="0067709B"/>
    <w:rsid w:val="006B6DBF"/>
    <w:rsid w:val="006F0B76"/>
    <w:rsid w:val="007A537B"/>
    <w:rsid w:val="007F6C51"/>
    <w:rsid w:val="008F4D7E"/>
    <w:rsid w:val="00944340"/>
    <w:rsid w:val="00965D68"/>
    <w:rsid w:val="00970918"/>
    <w:rsid w:val="009730FE"/>
    <w:rsid w:val="0097793B"/>
    <w:rsid w:val="009947D8"/>
    <w:rsid w:val="009E4F82"/>
    <w:rsid w:val="009F1DFE"/>
    <w:rsid w:val="00A04958"/>
    <w:rsid w:val="00A2206A"/>
    <w:rsid w:val="00A26711"/>
    <w:rsid w:val="00A40E78"/>
    <w:rsid w:val="00A42C27"/>
    <w:rsid w:val="00AA6739"/>
    <w:rsid w:val="00AA7CAA"/>
    <w:rsid w:val="00AF0913"/>
    <w:rsid w:val="00B00D22"/>
    <w:rsid w:val="00B303B5"/>
    <w:rsid w:val="00B87519"/>
    <w:rsid w:val="00BD161E"/>
    <w:rsid w:val="00BF17F5"/>
    <w:rsid w:val="00BF459E"/>
    <w:rsid w:val="00C451F1"/>
    <w:rsid w:val="00C62D0E"/>
    <w:rsid w:val="00C84B52"/>
    <w:rsid w:val="00C9325B"/>
    <w:rsid w:val="00CC144B"/>
    <w:rsid w:val="00CD4B95"/>
    <w:rsid w:val="00D169C4"/>
    <w:rsid w:val="00D63C20"/>
    <w:rsid w:val="00D77ACC"/>
    <w:rsid w:val="00E11918"/>
    <w:rsid w:val="00E21A45"/>
    <w:rsid w:val="00E55CE2"/>
    <w:rsid w:val="00E717EA"/>
    <w:rsid w:val="00E831D0"/>
    <w:rsid w:val="00ED5D9A"/>
    <w:rsid w:val="00F048A8"/>
    <w:rsid w:val="00F21F89"/>
    <w:rsid w:val="00F26C74"/>
    <w:rsid w:val="00F37250"/>
    <w:rsid w:val="00F95520"/>
    <w:rsid w:val="00FA797E"/>
    <w:rsid w:val="00FC5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character" w:styleId="Hyperlink">
    <w:name w:val="Hyperlink"/>
    <w:basedOn w:val="DefaultParagraphFont"/>
    <w:uiPriority w:val="99"/>
    <w:unhideWhenUsed/>
    <w:rsid w:val="00E717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55014">
      <w:bodyDiv w:val="1"/>
      <w:marLeft w:val="0"/>
      <w:marRight w:val="0"/>
      <w:marTop w:val="0"/>
      <w:marBottom w:val="0"/>
      <w:divBdr>
        <w:top w:val="none" w:sz="0" w:space="0" w:color="auto"/>
        <w:left w:val="none" w:sz="0" w:space="0" w:color="auto"/>
        <w:bottom w:val="none" w:sz="0" w:space="0" w:color="auto"/>
        <w:right w:val="none" w:sz="0" w:space="0" w:color="auto"/>
      </w:divBdr>
    </w:div>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515122464">
      <w:bodyDiv w:val="1"/>
      <w:marLeft w:val="0"/>
      <w:marRight w:val="0"/>
      <w:marTop w:val="0"/>
      <w:marBottom w:val="0"/>
      <w:divBdr>
        <w:top w:val="none" w:sz="0" w:space="0" w:color="auto"/>
        <w:left w:val="none" w:sz="0" w:space="0" w:color="auto"/>
        <w:bottom w:val="none" w:sz="0" w:space="0" w:color="auto"/>
        <w:right w:val="none" w:sz="0" w:space="0" w:color="auto"/>
      </w:divBdr>
    </w:div>
    <w:div w:id="737170041">
      <w:bodyDiv w:val="1"/>
      <w:marLeft w:val="0"/>
      <w:marRight w:val="0"/>
      <w:marTop w:val="0"/>
      <w:marBottom w:val="0"/>
      <w:divBdr>
        <w:top w:val="none" w:sz="0" w:space="0" w:color="auto"/>
        <w:left w:val="none" w:sz="0" w:space="0" w:color="auto"/>
        <w:bottom w:val="none" w:sz="0" w:space="0" w:color="auto"/>
        <w:right w:val="none" w:sz="0" w:space="0" w:color="auto"/>
      </w:divBdr>
    </w:div>
    <w:div w:id="1646203449">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 w:id="190468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DA5D4-AC93-448A-B2F4-22E9AB3B5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968</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حسامی فرد مینا</cp:lastModifiedBy>
  <cp:revision>14</cp:revision>
  <cp:lastPrinted>2024-11-24T08:04:00Z</cp:lastPrinted>
  <dcterms:created xsi:type="dcterms:W3CDTF">2024-12-10T06:03:00Z</dcterms:created>
  <dcterms:modified xsi:type="dcterms:W3CDTF">2025-07-09T08:33:00Z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